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31D93" w14:textId="77777777" w:rsidR="009C2C05" w:rsidRDefault="007F5B0C" w:rsidP="005C3B7F">
      <w:pPr>
        <w:pStyle w:val="Title"/>
      </w:pPr>
      <w:r>
        <w:rPr>
          <w:rFonts w:eastAsia="Calibri" w:cs="Times New Roman"/>
          <w:noProof/>
          <w:lang w:eastAsia="en-AU"/>
        </w:rPr>
        <w:drawing>
          <wp:anchor distT="0" distB="0" distL="114300" distR="114300" simplePos="0" relativeHeight="251667456" behindDoc="1" locked="0" layoutInCell="1" allowOverlap="1" wp14:anchorId="661CA20E" wp14:editId="7381E520">
            <wp:simplePos x="0" y="0"/>
            <wp:positionH relativeFrom="column">
              <wp:posOffset>4738370</wp:posOffset>
            </wp:positionH>
            <wp:positionV relativeFrom="paragraph">
              <wp:posOffset>15240</wp:posOffset>
            </wp:positionV>
            <wp:extent cx="1223010" cy="396240"/>
            <wp:effectExtent l="0" t="0" r="0" b="3810"/>
            <wp:wrapTight wrapText="bothSides">
              <wp:wrapPolygon edited="0">
                <wp:start x="9757" y="0"/>
                <wp:lineTo x="0" y="1038"/>
                <wp:lineTo x="0" y="11423"/>
                <wp:lineTo x="1346" y="16615"/>
                <wp:lineTo x="1346" y="20769"/>
                <wp:lineTo x="4374" y="20769"/>
                <wp:lineTo x="21196" y="18692"/>
                <wp:lineTo x="21196" y="10385"/>
                <wp:lineTo x="17159" y="0"/>
                <wp:lineTo x="975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4WA_Sunsh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3010" cy="396240"/>
                    </a:xfrm>
                    <a:prstGeom prst="rect">
                      <a:avLst/>
                    </a:prstGeom>
                  </pic:spPr>
                </pic:pic>
              </a:graphicData>
            </a:graphic>
            <wp14:sizeRelH relativeFrom="page">
              <wp14:pctWidth>0</wp14:pctWidth>
            </wp14:sizeRelH>
            <wp14:sizeRelV relativeFrom="page">
              <wp14:pctHeight>0</wp14:pctHeight>
            </wp14:sizeRelV>
          </wp:anchor>
        </w:drawing>
      </w:r>
      <w:r w:rsidR="006E34FE" w:rsidRPr="00684A7A">
        <w:rPr>
          <w:noProof/>
          <w:lang w:eastAsia="en-AU"/>
        </w:rPr>
        <w:drawing>
          <wp:inline distT="0" distB="0" distL="0" distR="0" wp14:anchorId="593FE7FF" wp14:editId="03B406B8">
            <wp:extent cx="2249184" cy="502395"/>
            <wp:effectExtent l="0" t="0" r="0" b="0"/>
            <wp:docPr id="1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9184" cy="502395"/>
                    </a:xfrm>
                    <a:prstGeom prst="rect">
                      <a:avLst/>
                    </a:prstGeom>
                  </pic:spPr>
                </pic:pic>
              </a:graphicData>
            </a:graphic>
          </wp:inline>
        </w:drawing>
      </w:r>
    </w:p>
    <w:p w14:paraId="1F0257E3" w14:textId="77777777" w:rsidR="006E34FE" w:rsidRDefault="006E34FE" w:rsidP="006E34FE">
      <w:r>
        <w:rPr>
          <w:noProof/>
          <w:lang w:eastAsia="en-AU"/>
        </w:rPr>
        <mc:AlternateContent>
          <mc:Choice Requires="wps">
            <w:drawing>
              <wp:anchor distT="0" distB="0" distL="114300" distR="114300" simplePos="0" relativeHeight="251666432" behindDoc="0" locked="0" layoutInCell="1" allowOverlap="1" wp14:anchorId="2C727598" wp14:editId="3E161D43">
                <wp:simplePos x="0" y="0"/>
                <wp:positionH relativeFrom="margin">
                  <wp:posOffset>7620</wp:posOffset>
                </wp:positionH>
                <wp:positionV relativeFrom="paragraph">
                  <wp:posOffset>233045</wp:posOffset>
                </wp:positionV>
                <wp:extent cx="359410" cy="67945"/>
                <wp:effectExtent l="0" t="0" r="2540" b="8255"/>
                <wp:wrapNone/>
                <wp:docPr id="13" name="Rectangle: Rounded Corners 61"/>
                <wp:cNvGraphicFramePr/>
                <a:graphic xmlns:a="http://schemas.openxmlformats.org/drawingml/2006/main">
                  <a:graphicData uri="http://schemas.microsoft.com/office/word/2010/wordprocessingShape">
                    <wps:wsp>
                      <wps:cNvSpPr/>
                      <wps:spPr>
                        <a:xfrm>
                          <a:off x="0" y="0"/>
                          <a:ext cx="359410" cy="67945"/>
                        </a:xfrm>
                        <a:prstGeom prst="roundRect">
                          <a:avLst>
                            <a:gd name="adj" fmla="val 50000"/>
                          </a:avLst>
                        </a:prstGeom>
                        <a:solidFill>
                          <a:srgbClr val="FFCA09"/>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39365FF0" id="Rectangle: Rounded Corners 61" o:spid="_x0000_s1026" style="position:absolute;margin-left:.6pt;margin-top:18.35pt;width:28.3pt;height:5.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" fillcolor="#ffca09" stroked="f" strokeweight="1.5pt">
                <v:stroke joinstyle="miter"/>
                <w10:wrap anchorx="margin"/>
              </v:roundrect>
            </w:pict>
          </mc:Fallback>
        </mc:AlternateContent>
      </w:r>
    </w:p>
    <w:p w14:paraId="37F25DE2" w14:textId="77777777" w:rsidR="00B4717F" w:rsidRDefault="00B4717F" w:rsidP="00B4717F">
      <w:pPr>
        <w:pStyle w:val="Heading1"/>
        <w:jc w:val="center"/>
      </w:pPr>
    </w:p>
    <w:p w14:paraId="68086657" w14:textId="21D35FC3" w:rsidR="00B4717F" w:rsidRDefault="007A59EA" w:rsidP="001C78D7">
      <w:pPr>
        <w:pStyle w:val="Heading1"/>
        <w:spacing w:after="600"/>
        <w:jc w:val="center"/>
      </w:pPr>
      <w:bookmarkStart w:id="0" w:name="_Toc95979338"/>
      <w:bookmarkStart w:id="1" w:name="_Toc97804475"/>
      <w:bookmarkStart w:id="2" w:name="_Toc97815003"/>
      <w:bookmarkStart w:id="3" w:name="_Toc97815215"/>
      <w:bookmarkStart w:id="4" w:name="_Toc97815256"/>
      <w:bookmarkStart w:id="5" w:name="_Toc104981727"/>
      <w:bookmarkStart w:id="6" w:name="_Toc106281684"/>
      <w:bookmarkStart w:id="7" w:name="_Toc106283775"/>
      <w:bookmarkStart w:id="8" w:name="_Toc108100342"/>
      <w:bookmarkStart w:id="9" w:name="_Toc111626198"/>
      <w:r>
        <w:t>Youth Long-</w:t>
      </w:r>
      <w:r w:rsidR="00661223">
        <w:t>t</w:t>
      </w:r>
      <w:r>
        <w:t>erm Housing and Support Program</w:t>
      </w:r>
      <w:bookmarkEnd w:id="0"/>
      <w:bookmarkEnd w:id="1"/>
      <w:bookmarkEnd w:id="2"/>
      <w:bookmarkEnd w:id="3"/>
      <w:bookmarkEnd w:id="4"/>
      <w:bookmarkEnd w:id="5"/>
      <w:bookmarkEnd w:id="6"/>
      <w:bookmarkEnd w:id="7"/>
      <w:bookmarkEnd w:id="8"/>
      <w:bookmarkEnd w:id="9"/>
    </w:p>
    <w:p w14:paraId="254AFD23" w14:textId="03FCE053" w:rsidR="00B4717F" w:rsidRDefault="00B4717F" w:rsidP="00B4717F">
      <w:pPr>
        <w:pStyle w:val="Heading1"/>
        <w:spacing w:after="120"/>
        <w:jc w:val="center"/>
      </w:pPr>
      <w:bookmarkStart w:id="10" w:name="_Toc42000422"/>
      <w:bookmarkStart w:id="11" w:name="_Toc42000815"/>
      <w:bookmarkStart w:id="12" w:name="_Toc42255298"/>
      <w:bookmarkStart w:id="13" w:name="_Toc42255651"/>
      <w:bookmarkStart w:id="14" w:name="_Toc42615060"/>
      <w:bookmarkStart w:id="15" w:name="_Toc42856661"/>
      <w:bookmarkStart w:id="16" w:name="_Toc95979339"/>
      <w:bookmarkStart w:id="17" w:name="_Toc97804476"/>
      <w:bookmarkStart w:id="18" w:name="_Toc97815004"/>
      <w:bookmarkStart w:id="19" w:name="_Toc97815216"/>
      <w:bookmarkStart w:id="20" w:name="_Toc97815257"/>
      <w:bookmarkStart w:id="21" w:name="_Toc104981728"/>
      <w:bookmarkStart w:id="22" w:name="_Toc106281685"/>
      <w:bookmarkStart w:id="23" w:name="_Toc106283776"/>
      <w:bookmarkStart w:id="24" w:name="_Toc108100343"/>
      <w:bookmarkStart w:id="25" w:name="_Toc111626199"/>
      <w:r w:rsidRPr="002B0BF4">
        <w:t>Model of Service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736935E" w14:textId="412E6263" w:rsidR="00642272" w:rsidRPr="00642272" w:rsidRDefault="003A008A" w:rsidP="00642272">
      <w:pPr>
        <w:pStyle w:val="Heading1"/>
        <w:spacing w:after="120"/>
        <w:jc w:val="center"/>
      </w:pPr>
      <w:bookmarkStart w:id="26" w:name="_Toc95979340"/>
      <w:bookmarkStart w:id="27" w:name="_Toc97804477"/>
      <w:bookmarkStart w:id="28" w:name="_Toc97815005"/>
      <w:bookmarkStart w:id="29" w:name="_Toc97815217"/>
      <w:bookmarkStart w:id="30" w:name="_Toc97815258"/>
      <w:bookmarkStart w:id="31" w:name="_Toc104981729"/>
      <w:bookmarkStart w:id="32" w:name="_Toc106281686"/>
      <w:bookmarkStart w:id="33" w:name="_Toc106283777"/>
      <w:bookmarkStart w:id="34" w:name="_Toc108100344"/>
      <w:bookmarkStart w:id="35" w:name="_Toc111626200"/>
      <w:r>
        <w:t>August</w:t>
      </w:r>
      <w:r w:rsidR="00420F37">
        <w:t xml:space="preserve"> </w:t>
      </w:r>
      <w:r w:rsidR="00704545">
        <w:t>2022</w:t>
      </w:r>
      <w:bookmarkEnd w:id="26"/>
      <w:bookmarkEnd w:id="27"/>
      <w:bookmarkEnd w:id="28"/>
      <w:bookmarkEnd w:id="29"/>
      <w:bookmarkEnd w:id="30"/>
      <w:bookmarkEnd w:id="31"/>
      <w:bookmarkEnd w:id="32"/>
      <w:bookmarkEnd w:id="33"/>
      <w:bookmarkEnd w:id="34"/>
      <w:bookmarkEnd w:id="35"/>
    </w:p>
    <w:p w14:paraId="02E3D054" w14:textId="120D3305" w:rsidR="00D378EC" w:rsidRDefault="00D378EC" w:rsidP="00B4717F">
      <w:pPr>
        <w:pStyle w:val="Heading1"/>
        <w:jc w:val="center"/>
      </w:pPr>
      <w:r>
        <w:br w:type="page"/>
      </w:r>
      <w:bookmarkStart w:id="36" w:name="_Toc42000424"/>
      <w:bookmarkStart w:id="37" w:name="_Toc42000817"/>
      <w:bookmarkStart w:id="38" w:name="_Toc42255300"/>
      <w:bookmarkStart w:id="39" w:name="_Toc42255653"/>
      <w:bookmarkStart w:id="40" w:name="_Toc42615062"/>
      <w:bookmarkStart w:id="41" w:name="_Toc42856663"/>
      <w:bookmarkStart w:id="42" w:name="_Toc95979341"/>
      <w:bookmarkStart w:id="43" w:name="_Toc97804478"/>
      <w:bookmarkStart w:id="44" w:name="_Toc97815006"/>
      <w:bookmarkStart w:id="45" w:name="_Toc97815218"/>
      <w:bookmarkStart w:id="46" w:name="_Toc97815259"/>
      <w:bookmarkStart w:id="47" w:name="_Toc104981730"/>
      <w:bookmarkStart w:id="48" w:name="_Toc106281687"/>
      <w:bookmarkStart w:id="49" w:name="_Toc106283778"/>
      <w:bookmarkStart w:id="50" w:name="_Toc108100345"/>
      <w:bookmarkStart w:id="51" w:name="_Toc111626201"/>
      <w:r w:rsidR="006E34FE" w:rsidRPr="008A12EB">
        <w:rPr>
          <w:rFonts w:eastAsia="Calibri" w:cs="Times New Roman"/>
          <w:noProof/>
          <w:lang w:eastAsia="en-AU"/>
        </w:rPr>
        <w:drawing>
          <wp:anchor distT="0" distB="0" distL="114300" distR="114300" simplePos="0" relativeHeight="251660800" behindDoc="0" locked="0" layoutInCell="1" allowOverlap="1" wp14:anchorId="7AA7B65A" wp14:editId="08D407FE">
            <wp:simplePos x="0" y="0"/>
            <wp:positionH relativeFrom="margin">
              <wp:posOffset>-923290</wp:posOffset>
            </wp:positionH>
            <wp:positionV relativeFrom="page">
              <wp:posOffset>4578350</wp:posOffset>
            </wp:positionV>
            <wp:extent cx="10248265" cy="6002655"/>
            <wp:effectExtent l="0" t="0" r="635" b="0"/>
            <wp:wrapNone/>
            <wp:docPr id="1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6341"/>
                    <a:stretch/>
                  </pic:blipFill>
                  <pic:spPr bwMode="auto">
                    <a:xfrm>
                      <a:off x="0" y="0"/>
                      <a:ext cx="10248265" cy="6002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8BBE275" w14:textId="77777777" w:rsidR="009C2C05" w:rsidRDefault="009C2C05">
      <w:pPr>
        <w:spacing w:line="259" w:lineRule="auto"/>
      </w:pPr>
    </w:p>
    <w:sdt>
      <w:sdtPr>
        <w:id w:val="-376237268"/>
        <w:docPartObj>
          <w:docPartGallery w:val="Table of Contents"/>
          <w:docPartUnique/>
        </w:docPartObj>
      </w:sdtPr>
      <w:sdtEndPr/>
      <w:sdtContent>
        <w:p w14:paraId="5AEB8855" w14:textId="77777777" w:rsidR="009C2C05" w:rsidRDefault="009C2C05" w:rsidP="00F76B79">
          <w:r w:rsidRPr="002A3085">
            <w:rPr>
              <w:noProof/>
              <w:lang w:eastAsia="en-AU"/>
            </w:rPr>
            <mc:AlternateContent>
              <mc:Choice Requires="wps">
                <w:drawing>
                  <wp:anchor distT="0" distB="0" distL="114300" distR="114300" simplePos="0" relativeHeight="251654656" behindDoc="0" locked="0" layoutInCell="1" allowOverlap="1" wp14:anchorId="48CF977F" wp14:editId="5B15C203">
                    <wp:simplePos x="0" y="0"/>
                    <wp:positionH relativeFrom="margin">
                      <wp:posOffset>-49</wp:posOffset>
                    </wp:positionH>
                    <wp:positionV relativeFrom="paragraph">
                      <wp:posOffset>-635</wp:posOffset>
                    </wp:positionV>
                    <wp:extent cx="360000" cy="68400"/>
                    <wp:effectExtent l="0" t="0" r="2540" b="8255"/>
                    <wp:wrapNone/>
                    <wp:docPr id="42" name="Rectangle: Rounded Corners 42"/>
                    <wp:cNvGraphicFramePr/>
                    <a:graphic xmlns:a="http://schemas.openxmlformats.org/drawingml/2006/main">
                      <a:graphicData uri="http://schemas.microsoft.com/office/word/2010/wordprocessingShape">
                        <wps:wsp>
                          <wps:cNvSpPr/>
                          <wps:spPr>
                            <a:xfrm>
                              <a:off x="0" y="0"/>
                              <a:ext cx="360000" cy="68400"/>
                            </a:xfrm>
                            <a:prstGeom prst="roundRect">
                              <a:avLst>
                                <a:gd name="adj" fmla="val 50000"/>
                              </a:avLst>
                            </a:prstGeom>
                            <a:solidFill>
                              <a:schemeClr val="accent1"/>
                            </a:solidFill>
                            <a:ln>
                              <a:no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493CEB30" id="Rectangle: Rounded Corners 42" o:spid="_x0000_s1026" style="position:absolute;margin-left:0;margin-top:-.05pt;width:28.35pt;height:5.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" fillcolor="#ffca09 [3204]" stroked="f" strokeweight="1.5pt">
                    <v:stroke joinstyle="miter"/>
                    <w10:wrap anchorx="margin"/>
                  </v:roundrect>
                </w:pict>
              </mc:Fallback>
            </mc:AlternateContent>
          </w:r>
        </w:p>
        <w:p w14:paraId="352B7FB3" w14:textId="77777777" w:rsidR="00DC2168" w:rsidRDefault="009C2C05" w:rsidP="005447CE">
          <w:pPr>
            <w:pStyle w:val="Heading1"/>
            <w:rPr>
              <w:noProof/>
            </w:rPr>
          </w:pPr>
          <w:bookmarkStart w:id="52" w:name="_Toc42000425"/>
          <w:bookmarkStart w:id="53" w:name="_Toc42000818"/>
          <w:bookmarkStart w:id="54" w:name="_Toc42255301"/>
          <w:bookmarkStart w:id="55" w:name="_Toc42255654"/>
          <w:bookmarkStart w:id="56" w:name="_Toc42615063"/>
          <w:bookmarkStart w:id="57" w:name="_Toc42856664"/>
          <w:bookmarkStart w:id="58" w:name="_Toc95979342"/>
          <w:bookmarkStart w:id="59" w:name="_Toc97804479"/>
          <w:bookmarkStart w:id="60" w:name="_Toc97815007"/>
          <w:bookmarkStart w:id="61" w:name="_Toc97815219"/>
          <w:bookmarkStart w:id="62" w:name="_Toc97815260"/>
          <w:bookmarkStart w:id="63" w:name="_Toc104981731"/>
          <w:bookmarkStart w:id="64" w:name="_Toc106281688"/>
          <w:bookmarkStart w:id="65" w:name="_Toc106283779"/>
          <w:bookmarkStart w:id="66" w:name="_Toc108100346"/>
          <w:bookmarkStart w:id="67" w:name="_Toc111626202"/>
          <w:r>
            <w:t>Table of contents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fldChar w:fldCharType="begin"/>
          </w:r>
          <w:r>
            <w:instrText xml:space="preserve"> TOC \o "1-</w:instrText>
          </w:r>
          <w:r w:rsidR="00AA17B5">
            <w:instrText>3</w:instrText>
          </w:r>
          <w:r>
            <w:instrText xml:space="preserve">" \h \z \u </w:instrText>
          </w:r>
          <w:r>
            <w:fldChar w:fldCharType="separate"/>
          </w:r>
        </w:p>
        <w:p w14:paraId="69954A20" w14:textId="18E18F86" w:rsidR="00DC2168" w:rsidRDefault="00DA2333">
          <w:pPr>
            <w:pStyle w:val="TOC1"/>
            <w:rPr>
              <w:rFonts w:asciiTheme="minorHAnsi" w:eastAsiaTheme="minorEastAsia" w:hAnsiTheme="minorHAnsi"/>
              <w:noProof/>
              <w:lang w:eastAsia="en-AU"/>
            </w:rPr>
          </w:pPr>
          <w:hyperlink w:anchor="_Toc111626203" w:history="1">
            <w:r w:rsidR="00DC2168" w:rsidRPr="00C20CB1">
              <w:rPr>
                <w:rStyle w:val="Hyperlink"/>
                <w:noProof/>
              </w:rPr>
              <w:t>Background</w:t>
            </w:r>
            <w:r w:rsidR="00DC2168">
              <w:rPr>
                <w:noProof/>
                <w:webHidden/>
              </w:rPr>
              <w:tab/>
            </w:r>
            <w:r w:rsidR="00DC2168">
              <w:rPr>
                <w:noProof/>
                <w:webHidden/>
              </w:rPr>
              <w:fldChar w:fldCharType="begin"/>
            </w:r>
            <w:r w:rsidR="00DC2168">
              <w:rPr>
                <w:noProof/>
                <w:webHidden/>
              </w:rPr>
              <w:instrText xml:space="preserve"> PAGEREF _Toc111626203 \h </w:instrText>
            </w:r>
            <w:r w:rsidR="00DC2168">
              <w:rPr>
                <w:noProof/>
                <w:webHidden/>
              </w:rPr>
            </w:r>
            <w:r w:rsidR="00DC2168">
              <w:rPr>
                <w:noProof/>
                <w:webHidden/>
              </w:rPr>
              <w:fldChar w:fldCharType="separate"/>
            </w:r>
            <w:r w:rsidR="00DC2168">
              <w:rPr>
                <w:noProof/>
                <w:webHidden/>
              </w:rPr>
              <w:t>3</w:t>
            </w:r>
            <w:r w:rsidR="00DC2168">
              <w:rPr>
                <w:noProof/>
                <w:webHidden/>
              </w:rPr>
              <w:fldChar w:fldCharType="end"/>
            </w:r>
          </w:hyperlink>
        </w:p>
        <w:p w14:paraId="1F498B5D" w14:textId="708F2EEE" w:rsidR="00DC2168" w:rsidRDefault="00DA2333">
          <w:pPr>
            <w:pStyle w:val="TOC1"/>
            <w:rPr>
              <w:rFonts w:asciiTheme="minorHAnsi" w:eastAsiaTheme="minorEastAsia" w:hAnsiTheme="minorHAnsi"/>
              <w:noProof/>
              <w:lang w:eastAsia="en-AU"/>
            </w:rPr>
          </w:pPr>
          <w:hyperlink w:anchor="_Toc111626204" w:history="1">
            <w:r w:rsidR="00DC2168" w:rsidRPr="00C20CB1">
              <w:rPr>
                <w:rStyle w:val="Hyperlink"/>
                <w:noProof/>
              </w:rPr>
              <w:t>Service Overview</w:t>
            </w:r>
            <w:r w:rsidR="00DC2168">
              <w:rPr>
                <w:noProof/>
                <w:webHidden/>
              </w:rPr>
              <w:tab/>
            </w:r>
            <w:r w:rsidR="00DC2168">
              <w:rPr>
                <w:noProof/>
                <w:webHidden/>
              </w:rPr>
              <w:fldChar w:fldCharType="begin"/>
            </w:r>
            <w:r w:rsidR="00DC2168">
              <w:rPr>
                <w:noProof/>
                <w:webHidden/>
              </w:rPr>
              <w:instrText xml:space="preserve"> PAGEREF _Toc111626204 \h </w:instrText>
            </w:r>
            <w:r w:rsidR="00DC2168">
              <w:rPr>
                <w:noProof/>
                <w:webHidden/>
              </w:rPr>
            </w:r>
            <w:r w:rsidR="00DC2168">
              <w:rPr>
                <w:noProof/>
                <w:webHidden/>
              </w:rPr>
              <w:fldChar w:fldCharType="separate"/>
            </w:r>
            <w:r w:rsidR="00DC2168">
              <w:rPr>
                <w:noProof/>
                <w:webHidden/>
              </w:rPr>
              <w:t>4</w:t>
            </w:r>
            <w:r w:rsidR="00DC2168">
              <w:rPr>
                <w:noProof/>
                <w:webHidden/>
              </w:rPr>
              <w:fldChar w:fldCharType="end"/>
            </w:r>
          </w:hyperlink>
        </w:p>
        <w:p w14:paraId="63742B2D" w14:textId="52D58B0C" w:rsidR="00DC2168" w:rsidRDefault="00DA2333">
          <w:pPr>
            <w:pStyle w:val="TOC1"/>
            <w:rPr>
              <w:rFonts w:asciiTheme="minorHAnsi" w:eastAsiaTheme="minorEastAsia" w:hAnsiTheme="minorHAnsi"/>
              <w:noProof/>
              <w:lang w:eastAsia="en-AU"/>
            </w:rPr>
          </w:pPr>
          <w:hyperlink w:anchor="_Toc111626205" w:history="1">
            <w:r w:rsidR="00DC2168" w:rsidRPr="00C20CB1">
              <w:rPr>
                <w:rStyle w:val="Hyperlink"/>
                <w:noProof/>
              </w:rPr>
              <w:t>Target Cohort</w:t>
            </w:r>
            <w:r w:rsidR="00DC2168">
              <w:rPr>
                <w:noProof/>
                <w:webHidden/>
              </w:rPr>
              <w:tab/>
            </w:r>
            <w:r w:rsidR="00DC2168">
              <w:rPr>
                <w:noProof/>
                <w:webHidden/>
              </w:rPr>
              <w:fldChar w:fldCharType="begin"/>
            </w:r>
            <w:r w:rsidR="00DC2168">
              <w:rPr>
                <w:noProof/>
                <w:webHidden/>
              </w:rPr>
              <w:instrText xml:space="preserve"> PAGEREF _Toc111626205 \h </w:instrText>
            </w:r>
            <w:r w:rsidR="00DC2168">
              <w:rPr>
                <w:noProof/>
                <w:webHidden/>
              </w:rPr>
            </w:r>
            <w:r w:rsidR="00DC2168">
              <w:rPr>
                <w:noProof/>
                <w:webHidden/>
              </w:rPr>
              <w:fldChar w:fldCharType="separate"/>
            </w:r>
            <w:r w:rsidR="00DC2168">
              <w:rPr>
                <w:noProof/>
                <w:webHidden/>
              </w:rPr>
              <w:t>5</w:t>
            </w:r>
            <w:r w:rsidR="00DC2168">
              <w:rPr>
                <w:noProof/>
                <w:webHidden/>
              </w:rPr>
              <w:fldChar w:fldCharType="end"/>
            </w:r>
          </w:hyperlink>
        </w:p>
        <w:p w14:paraId="7AA9469E" w14:textId="14CAB4F3" w:rsidR="00DC2168" w:rsidRDefault="00DA2333">
          <w:pPr>
            <w:pStyle w:val="TOC1"/>
            <w:rPr>
              <w:rFonts w:asciiTheme="minorHAnsi" w:eastAsiaTheme="minorEastAsia" w:hAnsiTheme="minorHAnsi"/>
              <w:noProof/>
              <w:lang w:eastAsia="en-AU"/>
            </w:rPr>
          </w:pPr>
          <w:hyperlink w:anchor="_Toc111626206" w:history="1">
            <w:r w:rsidR="00DC2168" w:rsidRPr="00C20CB1">
              <w:rPr>
                <w:rStyle w:val="Hyperlink"/>
                <w:noProof/>
              </w:rPr>
              <w:t>Access and Referral</w:t>
            </w:r>
            <w:r w:rsidR="00DC2168">
              <w:rPr>
                <w:noProof/>
                <w:webHidden/>
              </w:rPr>
              <w:tab/>
            </w:r>
            <w:r w:rsidR="00DC2168">
              <w:rPr>
                <w:noProof/>
                <w:webHidden/>
              </w:rPr>
              <w:fldChar w:fldCharType="begin"/>
            </w:r>
            <w:r w:rsidR="00DC2168">
              <w:rPr>
                <w:noProof/>
                <w:webHidden/>
              </w:rPr>
              <w:instrText xml:space="preserve"> PAGEREF _Toc111626206 \h </w:instrText>
            </w:r>
            <w:r w:rsidR="00DC2168">
              <w:rPr>
                <w:noProof/>
                <w:webHidden/>
              </w:rPr>
            </w:r>
            <w:r w:rsidR="00DC2168">
              <w:rPr>
                <w:noProof/>
                <w:webHidden/>
              </w:rPr>
              <w:fldChar w:fldCharType="separate"/>
            </w:r>
            <w:r w:rsidR="00DC2168">
              <w:rPr>
                <w:noProof/>
                <w:webHidden/>
              </w:rPr>
              <w:t>6</w:t>
            </w:r>
            <w:r w:rsidR="00DC2168">
              <w:rPr>
                <w:noProof/>
                <w:webHidden/>
              </w:rPr>
              <w:fldChar w:fldCharType="end"/>
            </w:r>
          </w:hyperlink>
        </w:p>
        <w:p w14:paraId="4B072378" w14:textId="20822B31" w:rsidR="00DC2168" w:rsidRDefault="00DA2333">
          <w:pPr>
            <w:pStyle w:val="TOC1"/>
            <w:rPr>
              <w:rFonts w:asciiTheme="minorHAnsi" w:eastAsiaTheme="minorEastAsia" w:hAnsiTheme="minorHAnsi"/>
              <w:noProof/>
              <w:lang w:eastAsia="en-AU"/>
            </w:rPr>
          </w:pPr>
          <w:hyperlink w:anchor="_Toc111626207" w:history="1">
            <w:r w:rsidR="00DC2168" w:rsidRPr="00C20CB1">
              <w:rPr>
                <w:rStyle w:val="Hyperlink"/>
                <w:noProof/>
              </w:rPr>
              <w:t>Catchment Areas</w:t>
            </w:r>
            <w:r w:rsidR="00DC2168">
              <w:rPr>
                <w:noProof/>
                <w:webHidden/>
              </w:rPr>
              <w:tab/>
            </w:r>
            <w:r w:rsidR="00DC2168">
              <w:rPr>
                <w:noProof/>
                <w:webHidden/>
              </w:rPr>
              <w:fldChar w:fldCharType="begin"/>
            </w:r>
            <w:r w:rsidR="00DC2168">
              <w:rPr>
                <w:noProof/>
                <w:webHidden/>
              </w:rPr>
              <w:instrText xml:space="preserve"> PAGEREF _Toc111626207 \h </w:instrText>
            </w:r>
            <w:r w:rsidR="00DC2168">
              <w:rPr>
                <w:noProof/>
                <w:webHidden/>
              </w:rPr>
            </w:r>
            <w:r w:rsidR="00DC2168">
              <w:rPr>
                <w:noProof/>
                <w:webHidden/>
              </w:rPr>
              <w:fldChar w:fldCharType="separate"/>
            </w:r>
            <w:r w:rsidR="00DC2168">
              <w:rPr>
                <w:noProof/>
                <w:webHidden/>
              </w:rPr>
              <w:t>7</w:t>
            </w:r>
            <w:r w:rsidR="00DC2168">
              <w:rPr>
                <w:noProof/>
                <w:webHidden/>
              </w:rPr>
              <w:fldChar w:fldCharType="end"/>
            </w:r>
          </w:hyperlink>
        </w:p>
        <w:p w14:paraId="6BE88709" w14:textId="389BC381" w:rsidR="00DC2168" w:rsidRDefault="00DA2333">
          <w:pPr>
            <w:pStyle w:val="TOC1"/>
            <w:rPr>
              <w:rFonts w:asciiTheme="minorHAnsi" w:eastAsiaTheme="minorEastAsia" w:hAnsiTheme="minorHAnsi"/>
              <w:noProof/>
              <w:lang w:eastAsia="en-AU"/>
            </w:rPr>
          </w:pPr>
          <w:hyperlink w:anchor="_Toc111626208" w:history="1">
            <w:r w:rsidR="00DC2168" w:rsidRPr="00C20CB1">
              <w:rPr>
                <w:rStyle w:val="Hyperlink"/>
                <w:noProof/>
              </w:rPr>
              <w:t>Service Description</w:t>
            </w:r>
            <w:r w:rsidR="00DC2168">
              <w:rPr>
                <w:noProof/>
                <w:webHidden/>
              </w:rPr>
              <w:tab/>
            </w:r>
            <w:r w:rsidR="00DC2168">
              <w:rPr>
                <w:noProof/>
                <w:webHidden/>
              </w:rPr>
              <w:fldChar w:fldCharType="begin"/>
            </w:r>
            <w:r w:rsidR="00DC2168">
              <w:rPr>
                <w:noProof/>
                <w:webHidden/>
              </w:rPr>
              <w:instrText xml:space="preserve"> PAGEREF _Toc111626208 \h </w:instrText>
            </w:r>
            <w:r w:rsidR="00DC2168">
              <w:rPr>
                <w:noProof/>
                <w:webHidden/>
              </w:rPr>
            </w:r>
            <w:r w:rsidR="00DC2168">
              <w:rPr>
                <w:noProof/>
                <w:webHidden/>
              </w:rPr>
              <w:fldChar w:fldCharType="separate"/>
            </w:r>
            <w:r w:rsidR="00DC2168">
              <w:rPr>
                <w:noProof/>
                <w:webHidden/>
              </w:rPr>
              <w:t>7</w:t>
            </w:r>
            <w:r w:rsidR="00DC2168">
              <w:rPr>
                <w:noProof/>
                <w:webHidden/>
              </w:rPr>
              <w:fldChar w:fldCharType="end"/>
            </w:r>
          </w:hyperlink>
        </w:p>
        <w:p w14:paraId="5291594F" w14:textId="7185B7A7" w:rsidR="00DC2168" w:rsidRDefault="00DA2333">
          <w:pPr>
            <w:pStyle w:val="TOC1"/>
            <w:rPr>
              <w:rFonts w:asciiTheme="minorHAnsi" w:eastAsiaTheme="minorEastAsia" w:hAnsiTheme="minorHAnsi"/>
              <w:noProof/>
              <w:lang w:eastAsia="en-AU"/>
            </w:rPr>
          </w:pPr>
          <w:hyperlink w:anchor="_Toc111626209" w:history="1">
            <w:r w:rsidR="00DC2168" w:rsidRPr="00C20CB1">
              <w:rPr>
                <w:rStyle w:val="Hyperlink"/>
                <w:rFonts w:cstheme="minorHAnsi"/>
                <w:noProof/>
              </w:rPr>
              <w:t>Staffing</w:t>
            </w:r>
            <w:r w:rsidR="00DC2168">
              <w:rPr>
                <w:noProof/>
                <w:webHidden/>
              </w:rPr>
              <w:tab/>
            </w:r>
            <w:r w:rsidR="00DC2168">
              <w:rPr>
                <w:noProof/>
                <w:webHidden/>
              </w:rPr>
              <w:fldChar w:fldCharType="begin"/>
            </w:r>
            <w:r w:rsidR="00DC2168">
              <w:rPr>
                <w:noProof/>
                <w:webHidden/>
              </w:rPr>
              <w:instrText xml:space="preserve"> PAGEREF _Toc111626209 \h </w:instrText>
            </w:r>
            <w:r w:rsidR="00DC2168">
              <w:rPr>
                <w:noProof/>
                <w:webHidden/>
              </w:rPr>
            </w:r>
            <w:r w:rsidR="00DC2168">
              <w:rPr>
                <w:noProof/>
                <w:webHidden/>
              </w:rPr>
              <w:fldChar w:fldCharType="separate"/>
            </w:r>
            <w:r w:rsidR="00DC2168">
              <w:rPr>
                <w:noProof/>
                <w:webHidden/>
              </w:rPr>
              <w:t>9</w:t>
            </w:r>
            <w:r w:rsidR="00DC2168">
              <w:rPr>
                <w:noProof/>
                <w:webHidden/>
              </w:rPr>
              <w:fldChar w:fldCharType="end"/>
            </w:r>
          </w:hyperlink>
        </w:p>
        <w:p w14:paraId="2D1BFB0D" w14:textId="41C745C7" w:rsidR="00DC2168" w:rsidRDefault="00DA2333">
          <w:pPr>
            <w:pStyle w:val="TOC1"/>
            <w:rPr>
              <w:rFonts w:asciiTheme="minorHAnsi" w:eastAsiaTheme="minorEastAsia" w:hAnsiTheme="minorHAnsi"/>
              <w:noProof/>
              <w:lang w:eastAsia="en-AU"/>
            </w:rPr>
          </w:pPr>
          <w:hyperlink w:anchor="_Toc111626210" w:history="1">
            <w:r w:rsidR="00DC2168" w:rsidRPr="00C20CB1">
              <w:rPr>
                <w:rStyle w:val="Hyperlink"/>
                <w:noProof/>
              </w:rPr>
              <w:t>Transition from the Program</w:t>
            </w:r>
            <w:r w:rsidR="00DC2168">
              <w:rPr>
                <w:noProof/>
                <w:webHidden/>
              </w:rPr>
              <w:tab/>
            </w:r>
            <w:r w:rsidR="00DC2168">
              <w:rPr>
                <w:noProof/>
                <w:webHidden/>
              </w:rPr>
              <w:fldChar w:fldCharType="begin"/>
            </w:r>
            <w:r w:rsidR="00DC2168">
              <w:rPr>
                <w:noProof/>
                <w:webHidden/>
              </w:rPr>
              <w:instrText xml:space="preserve"> PAGEREF _Toc111626210 \h </w:instrText>
            </w:r>
            <w:r w:rsidR="00DC2168">
              <w:rPr>
                <w:noProof/>
                <w:webHidden/>
              </w:rPr>
            </w:r>
            <w:r w:rsidR="00DC2168">
              <w:rPr>
                <w:noProof/>
                <w:webHidden/>
              </w:rPr>
              <w:fldChar w:fldCharType="separate"/>
            </w:r>
            <w:r w:rsidR="00DC2168">
              <w:rPr>
                <w:noProof/>
                <w:webHidden/>
              </w:rPr>
              <w:t>10</w:t>
            </w:r>
            <w:r w:rsidR="00DC2168">
              <w:rPr>
                <w:noProof/>
                <w:webHidden/>
              </w:rPr>
              <w:fldChar w:fldCharType="end"/>
            </w:r>
          </w:hyperlink>
        </w:p>
        <w:p w14:paraId="257AE2EA" w14:textId="66B69B0A" w:rsidR="00DC2168" w:rsidRDefault="00DA2333">
          <w:pPr>
            <w:pStyle w:val="TOC1"/>
            <w:rPr>
              <w:rFonts w:asciiTheme="minorHAnsi" w:eastAsiaTheme="minorEastAsia" w:hAnsiTheme="minorHAnsi"/>
              <w:noProof/>
              <w:lang w:eastAsia="en-AU"/>
            </w:rPr>
          </w:pPr>
          <w:hyperlink w:anchor="_Toc111626211" w:history="1">
            <w:r w:rsidR="00DC2168" w:rsidRPr="00C20CB1">
              <w:rPr>
                <w:rStyle w:val="Hyperlink"/>
                <w:noProof/>
              </w:rPr>
              <w:t>Building Description</w:t>
            </w:r>
            <w:r w:rsidR="00DC2168">
              <w:rPr>
                <w:noProof/>
                <w:webHidden/>
              </w:rPr>
              <w:tab/>
            </w:r>
            <w:r w:rsidR="00DC2168">
              <w:rPr>
                <w:noProof/>
                <w:webHidden/>
              </w:rPr>
              <w:fldChar w:fldCharType="begin"/>
            </w:r>
            <w:r w:rsidR="00DC2168">
              <w:rPr>
                <w:noProof/>
                <w:webHidden/>
              </w:rPr>
              <w:instrText xml:space="preserve"> PAGEREF _Toc111626211 \h </w:instrText>
            </w:r>
            <w:r w:rsidR="00DC2168">
              <w:rPr>
                <w:noProof/>
                <w:webHidden/>
              </w:rPr>
            </w:r>
            <w:r w:rsidR="00DC2168">
              <w:rPr>
                <w:noProof/>
                <w:webHidden/>
              </w:rPr>
              <w:fldChar w:fldCharType="separate"/>
            </w:r>
            <w:r w:rsidR="00DC2168">
              <w:rPr>
                <w:noProof/>
                <w:webHidden/>
              </w:rPr>
              <w:t>11</w:t>
            </w:r>
            <w:r w:rsidR="00DC2168">
              <w:rPr>
                <w:noProof/>
                <w:webHidden/>
              </w:rPr>
              <w:fldChar w:fldCharType="end"/>
            </w:r>
          </w:hyperlink>
        </w:p>
        <w:p w14:paraId="765FDF88" w14:textId="1EE9D282" w:rsidR="00DC2168" w:rsidRDefault="00DA2333">
          <w:pPr>
            <w:pStyle w:val="TOC1"/>
            <w:rPr>
              <w:rFonts w:asciiTheme="minorHAnsi" w:eastAsiaTheme="minorEastAsia" w:hAnsiTheme="minorHAnsi"/>
              <w:noProof/>
              <w:lang w:eastAsia="en-AU"/>
            </w:rPr>
          </w:pPr>
          <w:hyperlink w:anchor="_Toc111626212" w:history="1">
            <w:r w:rsidR="00DC2168" w:rsidRPr="00C20CB1">
              <w:rPr>
                <w:rStyle w:val="Hyperlink"/>
                <w:rFonts w:eastAsia="Times New Roman"/>
                <w:noProof/>
              </w:rPr>
              <w:t>Providers</w:t>
            </w:r>
            <w:r w:rsidR="00DC2168">
              <w:rPr>
                <w:noProof/>
                <w:webHidden/>
              </w:rPr>
              <w:tab/>
            </w:r>
            <w:r w:rsidR="00DC2168">
              <w:rPr>
                <w:noProof/>
                <w:webHidden/>
              </w:rPr>
              <w:fldChar w:fldCharType="begin"/>
            </w:r>
            <w:r w:rsidR="00DC2168">
              <w:rPr>
                <w:noProof/>
                <w:webHidden/>
              </w:rPr>
              <w:instrText xml:space="preserve"> PAGEREF _Toc111626212 \h </w:instrText>
            </w:r>
            <w:r w:rsidR="00DC2168">
              <w:rPr>
                <w:noProof/>
                <w:webHidden/>
              </w:rPr>
            </w:r>
            <w:r w:rsidR="00DC2168">
              <w:rPr>
                <w:noProof/>
                <w:webHidden/>
              </w:rPr>
              <w:fldChar w:fldCharType="separate"/>
            </w:r>
            <w:r w:rsidR="00DC2168">
              <w:rPr>
                <w:noProof/>
                <w:webHidden/>
              </w:rPr>
              <w:t>11</w:t>
            </w:r>
            <w:r w:rsidR="00DC2168">
              <w:rPr>
                <w:noProof/>
                <w:webHidden/>
              </w:rPr>
              <w:fldChar w:fldCharType="end"/>
            </w:r>
          </w:hyperlink>
        </w:p>
        <w:p w14:paraId="570F4AE8" w14:textId="4F6826B9" w:rsidR="00DC2168" w:rsidRDefault="00DA2333">
          <w:pPr>
            <w:pStyle w:val="TOC2"/>
            <w:tabs>
              <w:tab w:val="right" w:leader="dot" w:pos="9628"/>
            </w:tabs>
            <w:rPr>
              <w:rFonts w:asciiTheme="minorHAnsi" w:eastAsiaTheme="minorEastAsia" w:hAnsiTheme="minorHAnsi"/>
              <w:noProof/>
              <w:lang w:eastAsia="en-AU"/>
            </w:rPr>
          </w:pPr>
          <w:hyperlink w:anchor="_Toc111626213" w:history="1">
            <w:r w:rsidR="00DC2168" w:rsidRPr="00C20CB1">
              <w:rPr>
                <w:rStyle w:val="Hyperlink"/>
                <w:rFonts w:cstheme="minorHAnsi"/>
                <w:noProof/>
              </w:rPr>
              <w:t>Clinical Support Providers</w:t>
            </w:r>
            <w:r w:rsidR="00DC2168">
              <w:rPr>
                <w:noProof/>
                <w:webHidden/>
              </w:rPr>
              <w:tab/>
            </w:r>
            <w:r w:rsidR="00DC2168">
              <w:rPr>
                <w:noProof/>
                <w:webHidden/>
              </w:rPr>
              <w:fldChar w:fldCharType="begin"/>
            </w:r>
            <w:r w:rsidR="00DC2168">
              <w:rPr>
                <w:noProof/>
                <w:webHidden/>
              </w:rPr>
              <w:instrText xml:space="preserve"> PAGEREF _Toc111626213 \h </w:instrText>
            </w:r>
            <w:r w:rsidR="00DC2168">
              <w:rPr>
                <w:noProof/>
                <w:webHidden/>
              </w:rPr>
            </w:r>
            <w:r w:rsidR="00DC2168">
              <w:rPr>
                <w:noProof/>
                <w:webHidden/>
              </w:rPr>
              <w:fldChar w:fldCharType="separate"/>
            </w:r>
            <w:r w:rsidR="00DC2168">
              <w:rPr>
                <w:noProof/>
                <w:webHidden/>
              </w:rPr>
              <w:t>12</w:t>
            </w:r>
            <w:r w:rsidR="00DC2168">
              <w:rPr>
                <w:noProof/>
                <w:webHidden/>
              </w:rPr>
              <w:fldChar w:fldCharType="end"/>
            </w:r>
          </w:hyperlink>
        </w:p>
        <w:p w14:paraId="00B992B5" w14:textId="0C67D4A3" w:rsidR="00DC2168" w:rsidRDefault="00DA2333">
          <w:pPr>
            <w:pStyle w:val="TOC2"/>
            <w:tabs>
              <w:tab w:val="right" w:leader="dot" w:pos="9628"/>
            </w:tabs>
            <w:rPr>
              <w:rFonts w:asciiTheme="minorHAnsi" w:eastAsiaTheme="minorEastAsia" w:hAnsiTheme="minorHAnsi"/>
              <w:noProof/>
              <w:lang w:eastAsia="en-AU"/>
            </w:rPr>
          </w:pPr>
          <w:hyperlink w:anchor="_Toc111626214" w:history="1">
            <w:r w:rsidR="00DC2168" w:rsidRPr="00C20CB1">
              <w:rPr>
                <w:rStyle w:val="Hyperlink"/>
                <w:rFonts w:cstheme="minorHAnsi"/>
                <w:noProof/>
              </w:rPr>
              <w:t>Psychosocial Support Providers</w:t>
            </w:r>
            <w:r w:rsidR="00DC2168">
              <w:rPr>
                <w:noProof/>
                <w:webHidden/>
              </w:rPr>
              <w:tab/>
            </w:r>
            <w:r w:rsidR="00DC2168">
              <w:rPr>
                <w:noProof/>
                <w:webHidden/>
              </w:rPr>
              <w:fldChar w:fldCharType="begin"/>
            </w:r>
            <w:r w:rsidR="00DC2168">
              <w:rPr>
                <w:noProof/>
                <w:webHidden/>
              </w:rPr>
              <w:instrText xml:space="preserve"> PAGEREF _Toc111626214 \h </w:instrText>
            </w:r>
            <w:r w:rsidR="00DC2168">
              <w:rPr>
                <w:noProof/>
                <w:webHidden/>
              </w:rPr>
            </w:r>
            <w:r w:rsidR="00DC2168">
              <w:rPr>
                <w:noProof/>
                <w:webHidden/>
              </w:rPr>
              <w:fldChar w:fldCharType="separate"/>
            </w:r>
            <w:r w:rsidR="00DC2168">
              <w:rPr>
                <w:noProof/>
                <w:webHidden/>
              </w:rPr>
              <w:t>12</w:t>
            </w:r>
            <w:r w:rsidR="00DC2168">
              <w:rPr>
                <w:noProof/>
                <w:webHidden/>
              </w:rPr>
              <w:fldChar w:fldCharType="end"/>
            </w:r>
          </w:hyperlink>
        </w:p>
        <w:p w14:paraId="6A3DD6DC" w14:textId="29BC38E6" w:rsidR="00DC2168" w:rsidRDefault="00DA2333">
          <w:pPr>
            <w:pStyle w:val="TOC2"/>
            <w:tabs>
              <w:tab w:val="right" w:leader="dot" w:pos="9628"/>
            </w:tabs>
            <w:rPr>
              <w:rFonts w:asciiTheme="minorHAnsi" w:eastAsiaTheme="minorEastAsia" w:hAnsiTheme="minorHAnsi"/>
              <w:noProof/>
              <w:lang w:eastAsia="en-AU"/>
            </w:rPr>
          </w:pPr>
          <w:hyperlink w:anchor="_Toc111626215" w:history="1">
            <w:r w:rsidR="00DC2168" w:rsidRPr="00C20CB1">
              <w:rPr>
                <w:rStyle w:val="Hyperlink"/>
                <w:rFonts w:cstheme="minorHAnsi"/>
                <w:noProof/>
              </w:rPr>
              <w:t>Support Coordination Provider</w:t>
            </w:r>
            <w:r w:rsidR="00DC2168">
              <w:rPr>
                <w:noProof/>
                <w:webHidden/>
              </w:rPr>
              <w:tab/>
            </w:r>
            <w:r w:rsidR="00DC2168">
              <w:rPr>
                <w:noProof/>
                <w:webHidden/>
              </w:rPr>
              <w:fldChar w:fldCharType="begin"/>
            </w:r>
            <w:r w:rsidR="00DC2168">
              <w:rPr>
                <w:noProof/>
                <w:webHidden/>
              </w:rPr>
              <w:instrText xml:space="preserve"> PAGEREF _Toc111626215 \h </w:instrText>
            </w:r>
            <w:r w:rsidR="00DC2168">
              <w:rPr>
                <w:noProof/>
                <w:webHidden/>
              </w:rPr>
            </w:r>
            <w:r w:rsidR="00DC2168">
              <w:rPr>
                <w:noProof/>
                <w:webHidden/>
              </w:rPr>
              <w:fldChar w:fldCharType="separate"/>
            </w:r>
            <w:r w:rsidR="00DC2168">
              <w:rPr>
                <w:noProof/>
                <w:webHidden/>
              </w:rPr>
              <w:t>12</w:t>
            </w:r>
            <w:r w:rsidR="00DC2168">
              <w:rPr>
                <w:noProof/>
                <w:webHidden/>
              </w:rPr>
              <w:fldChar w:fldCharType="end"/>
            </w:r>
          </w:hyperlink>
        </w:p>
        <w:p w14:paraId="61689D19" w14:textId="7751FBA9" w:rsidR="00DC2168" w:rsidRDefault="00DA2333">
          <w:pPr>
            <w:pStyle w:val="TOC2"/>
            <w:tabs>
              <w:tab w:val="right" w:leader="dot" w:pos="9628"/>
            </w:tabs>
            <w:rPr>
              <w:rFonts w:asciiTheme="minorHAnsi" w:eastAsiaTheme="minorEastAsia" w:hAnsiTheme="minorHAnsi"/>
              <w:noProof/>
              <w:lang w:eastAsia="en-AU"/>
            </w:rPr>
          </w:pPr>
          <w:hyperlink w:anchor="_Toc111626216" w:history="1">
            <w:r w:rsidR="00DC2168" w:rsidRPr="00C20CB1">
              <w:rPr>
                <w:rStyle w:val="Hyperlink"/>
                <w:rFonts w:cstheme="minorHAnsi"/>
                <w:noProof/>
              </w:rPr>
              <w:t>Partnerships</w:t>
            </w:r>
            <w:r w:rsidR="00DC2168">
              <w:rPr>
                <w:noProof/>
                <w:webHidden/>
              </w:rPr>
              <w:tab/>
            </w:r>
            <w:r w:rsidR="00DC2168">
              <w:rPr>
                <w:noProof/>
                <w:webHidden/>
              </w:rPr>
              <w:fldChar w:fldCharType="begin"/>
            </w:r>
            <w:r w:rsidR="00DC2168">
              <w:rPr>
                <w:noProof/>
                <w:webHidden/>
              </w:rPr>
              <w:instrText xml:space="preserve"> PAGEREF _Toc111626216 \h </w:instrText>
            </w:r>
            <w:r w:rsidR="00DC2168">
              <w:rPr>
                <w:noProof/>
                <w:webHidden/>
              </w:rPr>
            </w:r>
            <w:r w:rsidR="00DC2168">
              <w:rPr>
                <w:noProof/>
                <w:webHidden/>
              </w:rPr>
              <w:fldChar w:fldCharType="separate"/>
            </w:r>
            <w:r w:rsidR="00DC2168">
              <w:rPr>
                <w:noProof/>
                <w:webHidden/>
              </w:rPr>
              <w:t>12</w:t>
            </w:r>
            <w:r w:rsidR="00DC2168">
              <w:rPr>
                <w:noProof/>
                <w:webHidden/>
              </w:rPr>
              <w:fldChar w:fldCharType="end"/>
            </w:r>
          </w:hyperlink>
        </w:p>
        <w:p w14:paraId="055FB1F6" w14:textId="760039BF" w:rsidR="00DC2168" w:rsidRDefault="00DA2333">
          <w:pPr>
            <w:pStyle w:val="TOC2"/>
            <w:tabs>
              <w:tab w:val="right" w:leader="dot" w:pos="9628"/>
            </w:tabs>
            <w:rPr>
              <w:rFonts w:asciiTheme="minorHAnsi" w:eastAsiaTheme="minorEastAsia" w:hAnsiTheme="minorHAnsi"/>
              <w:noProof/>
              <w:lang w:eastAsia="en-AU"/>
            </w:rPr>
          </w:pPr>
          <w:hyperlink w:anchor="_Toc111626217" w:history="1">
            <w:r w:rsidR="00DC2168" w:rsidRPr="00C20CB1">
              <w:rPr>
                <w:rStyle w:val="Hyperlink"/>
                <w:rFonts w:cstheme="minorHAnsi"/>
                <w:noProof/>
              </w:rPr>
              <w:t>Collaborative Relationships</w:t>
            </w:r>
            <w:r w:rsidR="00DC2168">
              <w:rPr>
                <w:noProof/>
                <w:webHidden/>
              </w:rPr>
              <w:tab/>
            </w:r>
            <w:r w:rsidR="00DC2168">
              <w:rPr>
                <w:noProof/>
                <w:webHidden/>
              </w:rPr>
              <w:fldChar w:fldCharType="begin"/>
            </w:r>
            <w:r w:rsidR="00DC2168">
              <w:rPr>
                <w:noProof/>
                <w:webHidden/>
              </w:rPr>
              <w:instrText xml:space="preserve"> PAGEREF _Toc111626217 \h </w:instrText>
            </w:r>
            <w:r w:rsidR="00DC2168">
              <w:rPr>
                <w:noProof/>
                <w:webHidden/>
              </w:rPr>
            </w:r>
            <w:r w:rsidR="00DC2168">
              <w:rPr>
                <w:noProof/>
                <w:webHidden/>
              </w:rPr>
              <w:fldChar w:fldCharType="separate"/>
            </w:r>
            <w:r w:rsidR="00DC2168">
              <w:rPr>
                <w:noProof/>
                <w:webHidden/>
              </w:rPr>
              <w:t>13</w:t>
            </w:r>
            <w:r w:rsidR="00DC2168">
              <w:rPr>
                <w:noProof/>
                <w:webHidden/>
              </w:rPr>
              <w:fldChar w:fldCharType="end"/>
            </w:r>
          </w:hyperlink>
        </w:p>
        <w:p w14:paraId="433AD0BB" w14:textId="39CA596C" w:rsidR="00DC2168" w:rsidRDefault="00DA2333">
          <w:pPr>
            <w:pStyle w:val="TOC2"/>
            <w:tabs>
              <w:tab w:val="right" w:leader="dot" w:pos="9628"/>
            </w:tabs>
            <w:rPr>
              <w:rFonts w:asciiTheme="minorHAnsi" w:eastAsiaTheme="minorEastAsia" w:hAnsiTheme="minorHAnsi"/>
              <w:noProof/>
              <w:lang w:eastAsia="en-AU"/>
            </w:rPr>
          </w:pPr>
          <w:hyperlink w:anchor="_Toc111626218" w:history="1">
            <w:r w:rsidR="00DC2168" w:rsidRPr="00C20CB1">
              <w:rPr>
                <w:rStyle w:val="Hyperlink"/>
                <w:rFonts w:cstheme="minorHAnsi"/>
                <w:noProof/>
              </w:rPr>
              <w:t>Procurement</w:t>
            </w:r>
            <w:r w:rsidR="00DC2168">
              <w:rPr>
                <w:noProof/>
                <w:webHidden/>
              </w:rPr>
              <w:tab/>
            </w:r>
            <w:r w:rsidR="00DC2168">
              <w:rPr>
                <w:noProof/>
                <w:webHidden/>
              </w:rPr>
              <w:fldChar w:fldCharType="begin"/>
            </w:r>
            <w:r w:rsidR="00DC2168">
              <w:rPr>
                <w:noProof/>
                <w:webHidden/>
              </w:rPr>
              <w:instrText xml:space="preserve"> PAGEREF _Toc111626218 \h </w:instrText>
            </w:r>
            <w:r w:rsidR="00DC2168">
              <w:rPr>
                <w:noProof/>
                <w:webHidden/>
              </w:rPr>
            </w:r>
            <w:r w:rsidR="00DC2168">
              <w:rPr>
                <w:noProof/>
                <w:webHidden/>
              </w:rPr>
              <w:fldChar w:fldCharType="separate"/>
            </w:r>
            <w:r w:rsidR="00DC2168">
              <w:rPr>
                <w:noProof/>
                <w:webHidden/>
              </w:rPr>
              <w:t>13</w:t>
            </w:r>
            <w:r w:rsidR="00DC2168">
              <w:rPr>
                <w:noProof/>
                <w:webHidden/>
              </w:rPr>
              <w:fldChar w:fldCharType="end"/>
            </w:r>
          </w:hyperlink>
        </w:p>
        <w:p w14:paraId="42666FC6" w14:textId="651C1DF9" w:rsidR="00DC2168" w:rsidRDefault="00DA2333">
          <w:pPr>
            <w:pStyle w:val="TOC2"/>
            <w:tabs>
              <w:tab w:val="right" w:leader="dot" w:pos="9628"/>
            </w:tabs>
            <w:rPr>
              <w:rFonts w:asciiTheme="minorHAnsi" w:eastAsiaTheme="minorEastAsia" w:hAnsiTheme="minorHAnsi"/>
              <w:noProof/>
              <w:lang w:eastAsia="en-AU"/>
            </w:rPr>
          </w:pPr>
          <w:hyperlink w:anchor="_Toc111626219" w:history="1">
            <w:r w:rsidR="00DC2168" w:rsidRPr="00C20CB1">
              <w:rPr>
                <w:rStyle w:val="Hyperlink"/>
                <w:noProof/>
              </w:rPr>
              <w:t>Property and Tenancy Management Services</w:t>
            </w:r>
            <w:r w:rsidR="00DC2168">
              <w:rPr>
                <w:noProof/>
                <w:webHidden/>
              </w:rPr>
              <w:tab/>
            </w:r>
            <w:r w:rsidR="00DC2168">
              <w:rPr>
                <w:noProof/>
                <w:webHidden/>
              </w:rPr>
              <w:fldChar w:fldCharType="begin"/>
            </w:r>
            <w:r w:rsidR="00DC2168">
              <w:rPr>
                <w:noProof/>
                <w:webHidden/>
              </w:rPr>
              <w:instrText xml:space="preserve"> PAGEREF _Toc111626219 \h </w:instrText>
            </w:r>
            <w:r w:rsidR="00DC2168">
              <w:rPr>
                <w:noProof/>
                <w:webHidden/>
              </w:rPr>
            </w:r>
            <w:r w:rsidR="00DC2168">
              <w:rPr>
                <w:noProof/>
                <w:webHidden/>
              </w:rPr>
              <w:fldChar w:fldCharType="separate"/>
            </w:r>
            <w:r w:rsidR="00DC2168">
              <w:rPr>
                <w:noProof/>
                <w:webHidden/>
              </w:rPr>
              <w:t>14</w:t>
            </w:r>
            <w:r w:rsidR="00DC2168">
              <w:rPr>
                <w:noProof/>
                <w:webHidden/>
              </w:rPr>
              <w:fldChar w:fldCharType="end"/>
            </w:r>
          </w:hyperlink>
        </w:p>
        <w:p w14:paraId="6EDAD099" w14:textId="517FEA24" w:rsidR="00DC2168" w:rsidRDefault="00DA2333">
          <w:pPr>
            <w:pStyle w:val="TOC1"/>
            <w:rPr>
              <w:rFonts w:asciiTheme="minorHAnsi" w:eastAsiaTheme="minorEastAsia" w:hAnsiTheme="minorHAnsi"/>
              <w:noProof/>
              <w:lang w:eastAsia="en-AU"/>
            </w:rPr>
          </w:pPr>
          <w:hyperlink w:anchor="_Toc111626220" w:history="1">
            <w:r w:rsidR="00DC2168" w:rsidRPr="00C20CB1">
              <w:rPr>
                <w:rStyle w:val="Hyperlink"/>
                <w:rFonts w:eastAsia="Times New Roman"/>
                <w:noProof/>
              </w:rPr>
              <w:t>Service Monitoring and Governance</w:t>
            </w:r>
            <w:r w:rsidR="00DC2168">
              <w:rPr>
                <w:noProof/>
                <w:webHidden/>
              </w:rPr>
              <w:tab/>
            </w:r>
            <w:r w:rsidR="00DC2168">
              <w:rPr>
                <w:noProof/>
                <w:webHidden/>
              </w:rPr>
              <w:fldChar w:fldCharType="begin"/>
            </w:r>
            <w:r w:rsidR="00DC2168">
              <w:rPr>
                <w:noProof/>
                <w:webHidden/>
              </w:rPr>
              <w:instrText xml:space="preserve"> PAGEREF _Toc111626220 \h </w:instrText>
            </w:r>
            <w:r w:rsidR="00DC2168">
              <w:rPr>
                <w:noProof/>
                <w:webHidden/>
              </w:rPr>
            </w:r>
            <w:r w:rsidR="00DC2168">
              <w:rPr>
                <w:noProof/>
                <w:webHidden/>
              </w:rPr>
              <w:fldChar w:fldCharType="separate"/>
            </w:r>
            <w:r w:rsidR="00DC2168">
              <w:rPr>
                <w:noProof/>
                <w:webHidden/>
              </w:rPr>
              <w:t>14</w:t>
            </w:r>
            <w:r w:rsidR="00DC2168">
              <w:rPr>
                <w:noProof/>
                <w:webHidden/>
              </w:rPr>
              <w:fldChar w:fldCharType="end"/>
            </w:r>
          </w:hyperlink>
        </w:p>
        <w:p w14:paraId="5B817D55" w14:textId="544F6266" w:rsidR="00DC2168" w:rsidRDefault="00DA2333">
          <w:pPr>
            <w:pStyle w:val="TOC2"/>
            <w:tabs>
              <w:tab w:val="right" w:leader="dot" w:pos="9628"/>
            </w:tabs>
            <w:rPr>
              <w:rFonts w:asciiTheme="minorHAnsi" w:eastAsiaTheme="minorEastAsia" w:hAnsiTheme="minorHAnsi"/>
              <w:noProof/>
              <w:lang w:eastAsia="en-AU"/>
            </w:rPr>
          </w:pPr>
          <w:hyperlink w:anchor="_Toc111626221" w:history="1">
            <w:r w:rsidR="00DC2168" w:rsidRPr="00C20CB1">
              <w:rPr>
                <w:rStyle w:val="Hyperlink"/>
                <w:rFonts w:cstheme="minorHAnsi"/>
                <w:noProof/>
              </w:rPr>
              <w:t>Evidence Based and Informed Practice</w:t>
            </w:r>
            <w:r w:rsidR="00DC2168">
              <w:rPr>
                <w:noProof/>
                <w:webHidden/>
              </w:rPr>
              <w:tab/>
            </w:r>
            <w:r w:rsidR="00DC2168">
              <w:rPr>
                <w:noProof/>
                <w:webHidden/>
              </w:rPr>
              <w:fldChar w:fldCharType="begin"/>
            </w:r>
            <w:r w:rsidR="00DC2168">
              <w:rPr>
                <w:noProof/>
                <w:webHidden/>
              </w:rPr>
              <w:instrText xml:space="preserve"> PAGEREF _Toc111626221 \h </w:instrText>
            </w:r>
            <w:r w:rsidR="00DC2168">
              <w:rPr>
                <w:noProof/>
                <w:webHidden/>
              </w:rPr>
            </w:r>
            <w:r w:rsidR="00DC2168">
              <w:rPr>
                <w:noProof/>
                <w:webHidden/>
              </w:rPr>
              <w:fldChar w:fldCharType="separate"/>
            </w:r>
            <w:r w:rsidR="00DC2168">
              <w:rPr>
                <w:noProof/>
                <w:webHidden/>
              </w:rPr>
              <w:t>14</w:t>
            </w:r>
            <w:r w:rsidR="00DC2168">
              <w:rPr>
                <w:noProof/>
                <w:webHidden/>
              </w:rPr>
              <w:fldChar w:fldCharType="end"/>
            </w:r>
          </w:hyperlink>
        </w:p>
        <w:p w14:paraId="11B21A8C" w14:textId="2029EAB4" w:rsidR="00DC2168" w:rsidRDefault="00DA2333">
          <w:pPr>
            <w:pStyle w:val="TOC2"/>
            <w:tabs>
              <w:tab w:val="right" w:leader="dot" w:pos="9628"/>
            </w:tabs>
            <w:rPr>
              <w:rFonts w:asciiTheme="minorHAnsi" w:eastAsiaTheme="minorEastAsia" w:hAnsiTheme="minorHAnsi"/>
              <w:noProof/>
              <w:lang w:eastAsia="en-AU"/>
            </w:rPr>
          </w:pPr>
          <w:hyperlink w:anchor="_Toc111626222" w:history="1">
            <w:r w:rsidR="00DC2168" w:rsidRPr="00C20CB1">
              <w:rPr>
                <w:rStyle w:val="Hyperlink"/>
                <w:noProof/>
              </w:rPr>
              <w:t>Service Evaluation</w:t>
            </w:r>
            <w:r w:rsidR="00DC2168">
              <w:rPr>
                <w:noProof/>
                <w:webHidden/>
              </w:rPr>
              <w:tab/>
            </w:r>
            <w:r w:rsidR="00DC2168">
              <w:rPr>
                <w:noProof/>
                <w:webHidden/>
              </w:rPr>
              <w:fldChar w:fldCharType="begin"/>
            </w:r>
            <w:r w:rsidR="00DC2168">
              <w:rPr>
                <w:noProof/>
                <w:webHidden/>
              </w:rPr>
              <w:instrText xml:space="preserve"> PAGEREF _Toc111626222 \h </w:instrText>
            </w:r>
            <w:r w:rsidR="00DC2168">
              <w:rPr>
                <w:noProof/>
                <w:webHidden/>
              </w:rPr>
            </w:r>
            <w:r w:rsidR="00DC2168">
              <w:rPr>
                <w:noProof/>
                <w:webHidden/>
              </w:rPr>
              <w:fldChar w:fldCharType="separate"/>
            </w:r>
            <w:r w:rsidR="00DC2168">
              <w:rPr>
                <w:noProof/>
                <w:webHidden/>
              </w:rPr>
              <w:t>14</w:t>
            </w:r>
            <w:r w:rsidR="00DC2168">
              <w:rPr>
                <w:noProof/>
                <w:webHidden/>
              </w:rPr>
              <w:fldChar w:fldCharType="end"/>
            </w:r>
          </w:hyperlink>
        </w:p>
        <w:p w14:paraId="78B11937" w14:textId="410111D3" w:rsidR="00DC2168" w:rsidRDefault="00DA2333">
          <w:pPr>
            <w:pStyle w:val="TOC2"/>
            <w:tabs>
              <w:tab w:val="right" w:leader="dot" w:pos="9628"/>
            </w:tabs>
            <w:rPr>
              <w:rFonts w:asciiTheme="minorHAnsi" w:eastAsiaTheme="minorEastAsia" w:hAnsiTheme="minorHAnsi"/>
              <w:noProof/>
              <w:lang w:eastAsia="en-AU"/>
            </w:rPr>
          </w:pPr>
          <w:hyperlink w:anchor="_Toc111626223" w:history="1">
            <w:r w:rsidR="00DC2168" w:rsidRPr="00C20CB1">
              <w:rPr>
                <w:rStyle w:val="Hyperlink"/>
                <w:noProof/>
              </w:rPr>
              <w:t>Community Outcomes</w:t>
            </w:r>
            <w:r w:rsidR="00DC2168">
              <w:rPr>
                <w:noProof/>
                <w:webHidden/>
              </w:rPr>
              <w:tab/>
            </w:r>
            <w:r w:rsidR="00DC2168">
              <w:rPr>
                <w:noProof/>
                <w:webHidden/>
              </w:rPr>
              <w:fldChar w:fldCharType="begin"/>
            </w:r>
            <w:r w:rsidR="00DC2168">
              <w:rPr>
                <w:noProof/>
                <w:webHidden/>
              </w:rPr>
              <w:instrText xml:space="preserve"> PAGEREF _Toc111626223 \h </w:instrText>
            </w:r>
            <w:r w:rsidR="00DC2168">
              <w:rPr>
                <w:noProof/>
                <w:webHidden/>
              </w:rPr>
            </w:r>
            <w:r w:rsidR="00DC2168">
              <w:rPr>
                <w:noProof/>
                <w:webHidden/>
              </w:rPr>
              <w:fldChar w:fldCharType="separate"/>
            </w:r>
            <w:r w:rsidR="00DC2168">
              <w:rPr>
                <w:noProof/>
                <w:webHidden/>
              </w:rPr>
              <w:t>15</w:t>
            </w:r>
            <w:r w:rsidR="00DC2168">
              <w:rPr>
                <w:noProof/>
                <w:webHidden/>
              </w:rPr>
              <w:fldChar w:fldCharType="end"/>
            </w:r>
          </w:hyperlink>
        </w:p>
        <w:p w14:paraId="3D214133" w14:textId="31EDEAB9" w:rsidR="00DC2168" w:rsidRDefault="00DA2333">
          <w:pPr>
            <w:pStyle w:val="TOC2"/>
            <w:tabs>
              <w:tab w:val="right" w:leader="dot" w:pos="9628"/>
            </w:tabs>
            <w:rPr>
              <w:rFonts w:asciiTheme="minorHAnsi" w:eastAsiaTheme="minorEastAsia" w:hAnsiTheme="minorHAnsi"/>
              <w:noProof/>
              <w:lang w:eastAsia="en-AU"/>
            </w:rPr>
          </w:pPr>
          <w:hyperlink w:anchor="_Toc111626224" w:history="1">
            <w:r w:rsidR="00DC2168" w:rsidRPr="00C20CB1">
              <w:rPr>
                <w:rStyle w:val="Hyperlink"/>
                <w:noProof/>
              </w:rPr>
              <w:t>Service-level Outcomes</w:t>
            </w:r>
            <w:r w:rsidR="00DC2168">
              <w:rPr>
                <w:noProof/>
                <w:webHidden/>
              </w:rPr>
              <w:tab/>
            </w:r>
            <w:r w:rsidR="00DC2168">
              <w:rPr>
                <w:noProof/>
                <w:webHidden/>
              </w:rPr>
              <w:fldChar w:fldCharType="begin"/>
            </w:r>
            <w:r w:rsidR="00DC2168">
              <w:rPr>
                <w:noProof/>
                <w:webHidden/>
              </w:rPr>
              <w:instrText xml:space="preserve"> PAGEREF _Toc111626224 \h </w:instrText>
            </w:r>
            <w:r w:rsidR="00DC2168">
              <w:rPr>
                <w:noProof/>
                <w:webHidden/>
              </w:rPr>
            </w:r>
            <w:r w:rsidR="00DC2168">
              <w:rPr>
                <w:noProof/>
                <w:webHidden/>
              </w:rPr>
              <w:fldChar w:fldCharType="separate"/>
            </w:r>
            <w:r w:rsidR="00DC2168">
              <w:rPr>
                <w:noProof/>
                <w:webHidden/>
              </w:rPr>
              <w:t>15</w:t>
            </w:r>
            <w:r w:rsidR="00DC2168">
              <w:rPr>
                <w:noProof/>
                <w:webHidden/>
              </w:rPr>
              <w:fldChar w:fldCharType="end"/>
            </w:r>
          </w:hyperlink>
        </w:p>
        <w:p w14:paraId="3FCF22DC" w14:textId="0FE48010" w:rsidR="00DC2168" w:rsidRDefault="00DA2333">
          <w:pPr>
            <w:pStyle w:val="TOC1"/>
            <w:rPr>
              <w:rFonts w:asciiTheme="minorHAnsi" w:eastAsiaTheme="minorEastAsia" w:hAnsiTheme="minorHAnsi"/>
              <w:noProof/>
              <w:lang w:eastAsia="en-AU"/>
            </w:rPr>
          </w:pPr>
          <w:hyperlink w:anchor="_Toc111626225" w:history="1">
            <w:r w:rsidR="00DC2168" w:rsidRPr="00C20CB1">
              <w:rPr>
                <w:rStyle w:val="Hyperlink"/>
                <w:rFonts w:eastAsia="Times New Roman"/>
                <w:noProof/>
              </w:rPr>
              <w:t>Glossary</w:t>
            </w:r>
            <w:r w:rsidR="00DC2168">
              <w:rPr>
                <w:noProof/>
                <w:webHidden/>
              </w:rPr>
              <w:tab/>
            </w:r>
            <w:r w:rsidR="00DC2168">
              <w:rPr>
                <w:noProof/>
                <w:webHidden/>
              </w:rPr>
              <w:fldChar w:fldCharType="begin"/>
            </w:r>
            <w:r w:rsidR="00DC2168">
              <w:rPr>
                <w:noProof/>
                <w:webHidden/>
              </w:rPr>
              <w:instrText xml:space="preserve"> PAGEREF _Toc111626225 \h </w:instrText>
            </w:r>
            <w:r w:rsidR="00DC2168">
              <w:rPr>
                <w:noProof/>
                <w:webHidden/>
              </w:rPr>
            </w:r>
            <w:r w:rsidR="00DC2168">
              <w:rPr>
                <w:noProof/>
                <w:webHidden/>
              </w:rPr>
              <w:fldChar w:fldCharType="separate"/>
            </w:r>
            <w:r w:rsidR="00DC2168">
              <w:rPr>
                <w:noProof/>
                <w:webHidden/>
              </w:rPr>
              <w:t>16</w:t>
            </w:r>
            <w:r w:rsidR="00DC2168">
              <w:rPr>
                <w:noProof/>
                <w:webHidden/>
              </w:rPr>
              <w:fldChar w:fldCharType="end"/>
            </w:r>
          </w:hyperlink>
        </w:p>
        <w:p w14:paraId="3BA293BB" w14:textId="7D03D541" w:rsidR="009C2C05" w:rsidRPr="00F76B79" w:rsidRDefault="009C2C05" w:rsidP="00F34C4D">
          <w:r>
            <w:fldChar w:fldCharType="end"/>
          </w:r>
        </w:p>
        <w:p w14:paraId="670A35B0" w14:textId="77777777" w:rsidR="009C2C05" w:rsidRPr="00233BA2" w:rsidRDefault="00DA2333" w:rsidP="0031097F"/>
      </w:sdtContent>
    </w:sdt>
    <w:p w14:paraId="0DBA8917" w14:textId="35715A17" w:rsidR="009C2C05" w:rsidRDefault="009C2C05">
      <w:pPr>
        <w:spacing w:line="259" w:lineRule="auto"/>
      </w:pPr>
      <w:r>
        <w:br w:type="page"/>
      </w:r>
    </w:p>
    <w:p w14:paraId="4829FD43" w14:textId="2C2433A1" w:rsidR="00B4717F" w:rsidRDefault="00B4717F" w:rsidP="00147D79">
      <w:pPr>
        <w:pStyle w:val="Heading1"/>
        <w:jc w:val="both"/>
      </w:pPr>
      <w:bookmarkStart w:id="68" w:name="_Toc111626203"/>
      <w:r w:rsidRPr="00C610DE">
        <w:lastRenderedPageBreak/>
        <w:t>B</w:t>
      </w:r>
      <w:r>
        <w:t>ackground</w:t>
      </w:r>
      <w:bookmarkEnd w:id="68"/>
    </w:p>
    <w:p w14:paraId="2EC578DA" w14:textId="3949538D" w:rsidR="00F2347E" w:rsidRDefault="00F2347E" w:rsidP="00147D79">
      <w:pPr>
        <w:autoSpaceDE w:val="0"/>
        <w:autoSpaceDN w:val="0"/>
        <w:adjustRightInd w:val="0"/>
        <w:spacing w:after="0" w:line="276" w:lineRule="auto"/>
        <w:jc w:val="both"/>
        <w:rPr>
          <w:rFonts w:asciiTheme="minorHAnsi" w:hAnsiTheme="minorHAnsi" w:cstheme="minorHAnsi"/>
          <w:sz w:val="23"/>
          <w:szCs w:val="23"/>
        </w:rPr>
      </w:pPr>
      <w:r w:rsidRPr="00F2347E">
        <w:rPr>
          <w:rFonts w:asciiTheme="minorHAnsi" w:hAnsiTheme="minorHAnsi" w:cstheme="minorHAnsi"/>
          <w:sz w:val="23"/>
          <w:szCs w:val="23"/>
        </w:rPr>
        <w:t>The</w:t>
      </w:r>
      <w:r w:rsidR="009656E5">
        <w:rPr>
          <w:rFonts w:asciiTheme="minorHAnsi" w:hAnsiTheme="minorHAnsi" w:cstheme="minorHAnsi"/>
          <w:sz w:val="23"/>
          <w:szCs w:val="23"/>
        </w:rPr>
        <w:t xml:space="preserve"> Youth Long-term Housing and Support Program </w:t>
      </w:r>
      <w:r w:rsidR="00737CEE">
        <w:rPr>
          <w:rFonts w:asciiTheme="minorHAnsi" w:hAnsiTheme="minorHAnsi" w:cstheme="minorHAnsi"/>
          <w:sz w:val="23"/>
          <w:szCs w:val="23"/>
        </w:rPr>
        <w:t xml:space="preserve">(the Program) </w:t>
      </w:r>
      <w:r w:rsidR="009656E5">
        <w:rPr>
          <w:rFonts w:asciiTheme="minorHAnsi" w:hAnsiTheme="minorHAnsi" w:cstheme="minorHAnsi"/>
          <w:sz w:val="23"/>
          <w:szCs w:val="23"/>
        </w:rPr>
        <w:t xml:space="preserve">is </w:t>
      </w:r>
      <w:r w:rsidR="00C22993">
        <w:rPr>
          <w:rFonts w:asciiTheme="minorHAnsi" w:hAnsiTheme="minorHAnsi" w:cstheme="minorHAnsi"/>
          <w:sz w:val="23"/>
          <w:szCs w:val="23"/>
        </w:rPr>
        <w:t xml:space="preserve">included as </w:t>
      </w:r>
      <w:r w:rsidR="009656E5">
        <w:rPr>
          <w:rFonts w:asciiTheme="minorHAnsi" w:hAnsiTheme="minorHAnsi" w:cstheme="minorHAnsi"/>
          <w:sz w:val="23"/>
          <w:szCs w:val="23"/>
        </w:rPr>
        <w:t>an immediate priority in the</w:t>
      </w:r>
      <w:r w:rsidRPr="00F2347E">
        <w:rPr>
          <w:rFonts w:asciiTheme="minorHAnsi" w:hAnsiTheme="minorHAnsi" w:cstheme="minorHAnsi"/>
          <w:sz w:val="23"/>
          <w:szCs w:val="23"/>
        </w:rPr>
        <w:t xml:space="preserve"> </w:t>
      </w:r>
      <w:r w:rsidR="00593979">
        <w:rPr>
          <w:rFonts w:asciiTheme="minorHAnsi" w:hAnsiTheme="minorHAnsi" w:cstheme="minorHAnsi"/>
          <w:sz w:val="23"/>
          <w:szCs w:val="23"/>
        </w:rPr>
        <w:t>WA State Priorities Mental Health, Alcohol and Other Drugs 2020-2024 (State Priorities)</w:t>
      </w:r>
      <w:r w:rsidR="009656E5">
        <w:rPr>
          <w:rFonts w:asciiTheme="minorHAnsi" w:hAnsiTheme="minorHAnsi" w:cstheme="minorHAnsi"/>
          <w:sz w:val="23"/>
          <w:szCs w:val="23"/>
        </w:rPr>
        <w:t>.</w:t>
      </w:r>
      <w:r w:rsidRPr="00F2347E">
        <w:rPr>
          <w:rFonts w:asciiTheme="minorHAnsi" w:hAnsiTheme="minorHAnsi" w:cstheme="minorHAnsi"/>
          <w:sz w:val="23"/>
          <w:szCs w:val="23"/>
        </w:rPr>
        <w:t xml:space="preserve"> </w:t>
      </w:r>
      <w:r w:rsidR="00593979">
        <w:rPr>
          <w:rFonts w:asciiTheme="minorHAnsi" w:hAnsiTheme="minorHAnsi" w:cstheme="minorHAnsi"/>
          <w:sz w:val="23"/>
          <w:szCs w:val="23"/>
        </w:rPr>
        <w:t>The State Priorities</w:t>
      </w:r>
      <w:r w:rsidR="00C22993">
        <w:rPr>
          <w:rFonts w:asciiTheme="minorHAnsi" w:hAnsiTheme="minorHAnsi" w:cstheme="minorHAnsi"/>
          <w:sz w:val="23"/>
          <w:szCs w:val="23"/>
        </w:rPr>
        <w:t xml:space="preserve"> outline the </w:t>
      </w:r>
      <w:r w:rsidR="008F428C">
        <w:rPr>
          <w:rFonts w:asciiTheme="minorHAnsi" w:hAnsiTheme="minorHAnsi" w:cstheme="minorHAnsi"/>
          <w:sz w:val="23"/>
          <w:szCs w:val="23"/>
        </w:rPr>
        <w:t>G</w:t>
      </w:r>
      <w:r w:rsidR="00C22993">
        <w:rPr>
          <w:rFonts w:asciiTheme="minorHAnsi" w:hAnsiTheme="minorHAnsi" w:cstheme="minorHAnsi"/>
          <w:sz w:val="23"/>
          <w:szCs w:val="23"/>
        </w:rPr>
        <w:t>overnment</w:t>
      </w:r>
      <w:r w:rsidR="008F428C">
        <w:rPr>
          <w:rFonts w:asciiTheme="minorHAnsi" w:hAnsiTheme="minorHAnsi" w:cstheme="minorHAnsi"/>
          <w:sz w:val="23"/>
          <w:szCs w:val="23"/>
        </w:rPr>
        <w:t>’</w:t>
      </w:r>
      <w:r w:rsidR="00C22993">
        <w:rPr>
          <w:rFonts w:asciiTheme="minorHAnsi" w:hAnsiTheme="minorHAnsi" w:cstheme="minorHAnsi"/>
          <w:sz w:val="23"/>
          <w:szCs w:val="23"/>
        </w:rPr>
        <w:t>s immediate priorities to</w:t>
      </w:r>
      <w:r w:rsidR="00593979">
        <w:rPr>
          <w:rFonts w:asciiTheme="minorHAnsi" w:hAnsiTheme="minorHAnsi" w:cstheme="minorHAnsi"/>
          <w:sz w:val="23"/>
          <w:szCs w:val="23"/>
        </w:rPr>
        <w:t xml:space="preserve"> </w:t>
      </w:r>
      <w:r w:rsidR="00C22993">
        <w:rPr>
          <w:rFonts w:asciiTheme="minorHAnsi" w:hAnsiTheme="minorHAnsi" w:cstheme="minorHAnsi"/>
          <w:sz w:val="23"/>
          <w:szCs w:val="23"/>
        </w:rPr>
        <w:t>reform and improve</w:t>
      </w:r>
      <w:r w:rsidRPr="00F2347E">
        <w:rPr>
          <w:rFonts w:asciiTheme="minorHAnsi" w:hAnsiTheme="minorHAnsi" w:cstheme="minorHAnsi"/>
          <w:sz w:val="23"/>
          <w:szCs w:val="23"/>
        </w:rPr>
        <w:t xml:space="preserve"> the Western Australian mental health and </w:t>
      </w:r>
      <w:r w:rsidR="00661223">
        <w:rPr>
          <w:rFonts w:asciiTheme="minorHAnsi" w:hAnsiTheme="minorHAnsi" w:cstheme="minorHAnsi"/>
          <w:sz w:val="23"/>
          <w:szCs w:val="23"/>
        </w:rPr>
        <w:t>a</w:t>
      </w:r>
      <w:r w:rsidRPr="00F2347E">
        <w:rPr>
          <w:rFonts w:asciiTheme="minorHAnsi" w:hAnsiTheme="minorHAnsi" w:cstheme="minorHAnsi"/>
          <w:sz w:val="23"/>
          <w:szCs w:val="23"/>
        </w:rPr>
        <w:t xml:space="preserve">lcohol and </w:t>
      </w:r>
      <w:r w:rsidR="00661223">
        <w:rPr>
          <w:rFonts w:asciiTheme="minorHAnsi" w:hAnsiTheme="minorHAnsi" w:cstheme="minorHAnsi"/>
          <w:sz w:val="23"/>
          <w:szCs w:val="23"/>
        </w:rPr>
        <w:t>o</w:t>
      </w:r>
      <w:r w:rsidRPr="00F2347E">
        <w:rPr>
          <w:rFonts w:asciiTheme="minorHAnsi" w:hAnsiTheme="minorHAnsi" w:cstheme="minorHAnsi"/>
          <w:sz w:val="23"/>
          <w:szCs w:val="23"/>
        </w:rPr>
        <w:t xml:space="preserve">ther </w:t>
      </w:r>
      <w:r w:rsidR="00661223">
        <w:rPr>
          <w:rFonts w:asciiTheme="minorHAnsi" w:hAnsiTheme="minorHAnsi" w:cstheme="minorHAnsi"/>
          <w:sz w:val="23"/>
          <w:szCs w:val="23"/>
        </w:rPr>
        <w:t>d</w:t>
      </w:r>
      <w:r w:rsidRPr="00F2347E">
        <w:rPr>
          <w:rFonts w:asciiTheme="minorHAnsi" w:hAnsiTheme="minorHAnsi" w:cstheme="minorHAnsi"/>
          <w:sz w:val="23"/>
          <w:szCs w:val="23"/>
        </w:rPr>
        <w:t>rugs (AOD) service system</w:t>
      </w:r>
      <w:r w:rsidR="00C22993">
        <w:rPr>
          <w:rFonts w:asciiTheme="minorHAnsi" w:hAnsiTheme="minorHAnsi" w:cstheme="minorHAnsi"/>
          <w:sz w:val="23"/>
          <w:szCs w:val="23"/>
        </w:rPr>
        <w:t xml:space="preserve"> by providing focus to the large number of actions in the </w:t>
      </w:r>
      <w:r w:rsidR="00C22993" w:rsidRPr="00F2347E">
        <w:rPr>
          <w:rFonts w:asciiTheme="minorHAnsi" w:hAnsiTheme="minorHAnsi" w:cstheme="minorHAnsi"/>
          <w:sz w:val="23"/>
          <w:szCs w:val="23"/>
        </w:rPr>
        <w:t>Western Australian Mental Health, Alcohol and Other Drug Services Plan 2015-2025 (the Plan)</w:t>
      </w:r>
      <w:r w:rsidR="00C22993">
        <w:rPr>
          <w:rFonts w:asciiTheme="minorHAnsi" w:hAnsiTheme="minorHAnsi" w:cstheme="minorHAnsi"/>
          <w:sz w:val="23"/>
          <w:szCs w:val="23"/>
        </w:rPr>
        <w:t>. The Plan</w:t>
      </w:r>
      <w:r w:rsidR="00CF745A" w:rsidRPr="00F2347E">
        <w:rPr>
          <w:rFonts w:asciiTheme="minorHAnsi" w:hAnsiTheme="minorHAnsi" w:cstheme="minorHAnsi"/>
          <w:sz w:val="23"/>
          <w:szCs w:val="23"/>
        </w:rPr>
        <w:t xml:space="preserve"> </w:t>
      </w:r>
      <w:r w:rsidRPr="00F2347E">
        <w:rPr>
          <w:rFonts w:asciiTheme="minorHAnsi" w:hAnsiTheme="minorHAnsi" w:cstheme="minorHAnsi"/>
          <w:sz w:val="23"/>
          <w:szCs w:val="23"/>
        </w:rPr>
        <w:t xml:space="preserve">responds to gaps in services, identifies areas where future investment and reform should be prioritised and indicates that a lack of community-based services has resulted in a heavy reliance on costly hospital-based services. The Plan also specifies that young people with co-occurring mental health and AOD issues are particularly at risk of poor outcomes. The Plan Update 2018 further highlights a lack of adequate community-based accommodation and support services for young people, with many of the existing adult inpatient services currently providing services for this vulnerable cohort. </w:t>
      </w:r>
    </w:p>
    <w:p w14:paraId="3ADF299C" w14:textId="77777777" w:rsidR="00F2347E" w:rsidRPr="00F2347E" w:rsidRDefault="00F2347E" w:rsidP="00147D79">
      <w:pPr>
        <w:autoSpaceDE w:val="0"/>
        <w:autoSpaceDN w:val="0"/>
        <w:adjustRightInd w:val="0"/>
        <w:spacing w:after="0" w:line="276" w:lineRule="auto"/>
        <w:jc w:val="both"/>
        <w:rPr>
          <w:rFonts w:asciiTheme="minorHAnsi" w:hAnsiTheme="minorHAnsi" w:cstheme="minorHAnsi"/>
          <w:sz w:val="23"/>
          <w:szCs w:val="23"/>
        </w:rPr>
      </w:pPr>
    </w:p>
    <w:p w14:paraId="68B9FE50" w14:textId="0FCB8446" w:rsidR="00F2347E" w:rsidRDefault="008F428C" w:rsidP="00147D79">
      <w:pPr>
        <w:autoSpaceDE w:val="0"/>
        <w:autoSpaceDN w:val="0"/>
        <w:adjustRightInd w:val="0"/>
        <w:spacing w:after="0" w:line="276" w:lineRule="auto"/>
        <w:jc w:val="both"/>
        <w:rPr>
          <w:rFonts w:asciiTheme="minorHAnsi" w:hAnsiTheme="minorHAnsi" w:cstheme="minorHAnsi"/>
          <w:sz w:val="23"/>
          <w:szCs w:val="23"/>
        </w:rPr>
      </w:pPr>
      <w:r>
        <w:rPr>
          <w:rFonts w:asciiTheme="minorHAnsi" w:hAnsiTheme="minorHAnsi" w:cstheme="minorHAnsi"/>
          <w:sz w:val="23"/>
          <w:szCs w:val="23"/>
        </w:rPr>
        <w:t>A</w:t>
      </w:r>
      <w:r w:rsidRPr="00C164B2">
        <w:rPr>
          <w:rFonts w:asciiTheme="minorHAnsi" w:hAnsiTheme="minorHAnsi" w:cstheme="minorHAnsi"/>
          <w:sz w:val="23"/>
          <w:szCs w:val="23"/>
        </w:rPr>
        <w:t>ccommodation services, and related mental health and AOD supports in the community, enable people to recover in a safe and appropriate environment.</w:t>
      </w:r>
      <w:r>
        <w:rPr>
          <w:rFonts w:asciiTheme="minorHAnsi" w:hAnsiTheme="minorHAnsi" w:cstheme="minorHAnsi"/>
          <w:sz w:val="23"/>
          <w:szCs w:val="23"/>
        </w:rPr>
        <w:t xml:space="preserve"> Therefore, e</w:t>
      </w:r>
      <w:r w:rsidRPr="00C164B2">
        <w:rPr>
          <w:rFonts w:asciiTheme="minorHAnsi" w:hAnsiTheme="minorHAnsi" w:cstheme="minorHAnsi"/>
          <w:sz w:val="23"/>
          <w:szCs w:val="23"/>
        </w:rPr>
        <w:t xml:space="preserve">nsuring people have a safe place to live is essential to enabling their recovery or managing their mental illness or AOD problems. </w:t>
      </w:r>
      <w:r>
        <w:rPr>
          <w:rFonts w:asciiTheme="minorHAnsi" w:hAnsiTheme="minorHAnsi" w:cstheme="minorHAnsi"/>
          <w:sz w:val="23"/>
          <w:szCs w:val="23"/>
        </w:rPr>
        <w:t xml:space="preserve"> </w:t>
      </w:r>
      <w:r w:rsidR="00F2347E" w:rsidRPr="00F2347E">
        <w:rPr>
          <w:rFonts w:asciiTheme="minorHAnsi" w:hAnsiTheme="minorHAnsi" w:cstheme="minorHAnsi"/>
          <w:sz w:val="23"/>
          <w:szCs w:val="23"/>
        </w:rPr>
        <w:t xml:space="preserve">In recognition of the required investment in community bed-based and community support services, the Mental Health Commission (MHC) released </w:t>
      </w:r>
      <w:r w:rsidR="00F2347E" w:rsidRPr="00F2347E">
        <w:rPr>
          <w:rFonts w:asciiTheme="minorHAnsi" w:hAnsiTheme="minorHAnsi" w:cstheme="minorHAnsi"/>
          <w:i/>
          <w:iCs/>
          <w:sz w:val="23"/>
          <w:szCs w:val="23"/>
        </w:rPr>
        <w:t>A Safe Place – A Western Australian strategy to provide safe and stable accommodation, and support to people experiencing mental health, alcohol, and other drug issues 2020-2025</w:t>
      </w:r>
      <w:r w:rsidR="00F2347E" w:rsidRPr="00F2347E">
        <w:rPr>
          <w:rFonts w:asciiTheme="minorHAnsi" w:hAnsiTheme="minorHAnsi" w:cstheme="minorHAnsi"/>
          <w:sz w:val="23"/>
          <w:szCs w:val="23"/>
        </w:rPr>
        <w:t xml:space="preserve"> (A Safe Place) in 2020. A Safe Place aims to improve accommodation and support options in the community and will guide future investment in community-based mental health and AOD accommodation and support services. It acknowledges that community support services are an essential element of an effective and balanced mental health system and play a vital role in facilitating recovery and enabling individuals to progress toward independent living. </w:t>
      </w:r>
    </w:p>
    <w:p w14:paraId="67CF485D" w14:textId="77777777" w:rsidR="00F2347E" w:rsidRPr="00F2347E" w:rsidRDefault="00F2347E" w:rsidP="00147D79">
      <w:pPr>
        <w:autoSpaceDE w:val="0"/>
        <w:autoSpaceDN w:val="0"/>
        <w:adjustRightInd w:val="0"/>
        <w:spacing w:after="0" w:line="276" w:lineRule="auto"/>
        <w:jc w:val="both"/>
        <w:rPr>
          <w:rFonts w:asciiTheme="minorHAnsi" w:hAnsiTheme="minorHAnsi" w:cstheme="minorHAnsi"/>
          <w:sz w:val="23"/>
          <w:szCs w:val="23"/>
        </w:rPr>
      </w:pPr>
    </w:p>
    <w:p w14:paraId="425E28F7" w14:textId="16573443" w:rsidR="00F2347E" w:rsidRDefault="00F2347E" w:rsidP="00147D79">
      <w:pPr>
        <w:autoSpaceDE w:val="0"/>
        <w:autoSpaceDN w:val="0"/>
        <w:adjustRightInd w:val="0"/>
        <w:spacing w:after="0" w:line="276" w:lineRule="auto"/>
        <w:jc w:val="both"/>
        <w:rPr>
          <w:rFonts w:asciiTheme="minorHAnsi" w:hAnsiTheme="minorHAnsi" w:cstheme="minorHAnsi"/>
          <w:sz w:val="23"/>
          <w:szCs w:val="23"/>
        </w:rPr>
      </w:pPr>
      <w:r w:rsidRPr="00F2347E">
        <w:rPr>
          <w:rFonts w:asciiTheme="minorHAnsi" w:hAnsiTheme="minorHAnsi" w:cstheme="minorHAnsi"/>
          <w:sz w:val="23"/>
          <w:szCs w:val="23"/>
        </w:rPr>
        <w:t xml:space="preserve">Young people with mental health and AOD issues are recognised within A Safe Place as a particularly vulnerable cohort. The failure to provide appropriate mental health and AOD support to young people can impact their ability to access and maintain safe housing, placing them at a higher risk of experiencing homelessness. It can also result in young people accessing acute care and remaining in hospital for long periods of time. This was reflected in the </w:t>
      </w:r>
      <w:hyperlink r:id="rId14" w:history="1">
        <w:r w:rsidRPr="00F2347E">
          <w:rPr>
            <w:rStyle w:val="Hyperlink"/>
            <w:rFonts w:asciiTheme="minorHAnsi" w:hAnsiTheme="minorHAnsi" w:cstheme="minorHAnsi"/>
            <w:sz w:val="23"/>
            <w:szCs w:val="23"/>
          </w:rPr>
          <w:t>Mental Health Inpatient Snapshot Survey 2021</w:t>
        </w:r>
      </w:hyperlink>
      <w:r w:rsidRPr="00F2347E">
        <w:rPr>
          <w:rFonts w:asciiTheme="minorHAnsi" w:hAnsiTheme="minorHAnsi" w:cstheme="minorHAnsi"/>
          <w:sz w:val="23"/>
          <w:szCs w:val="23"/>
        </w:rPr>
        <w:t xml:space="preserve"> which reported approximately 10% of the inpatients in Western Australia’s publicly-funded mental health facilities who could be discharged if appropriate accommodation, treatment and/or support services were available were aged 24 years or younger. </w:t>
      </w:r>
    </w:p>
    <w:p w14:paraId="2A7C9EF8" w14:textId="77777777" w:rsidR="00AB765C" w:rsidRDefault="00AB765C" w:rsidP="00147D79">
      <w:pPr>
        <w:autoSpaceDE w:val="0"/>
        <w:autoSpaceDN w:val="0"/>
        <w:adjustRightInd w:val="0"/>
        <w:spacing w:after="0" w:line="276" w:lineRule="auto"/>
        <w:jc w:val="both"/>
        <w:rPr>
          <w:rFonts w:asciiTheme="minorHAnsi" w:hAnsiTheme="minorHAnsi" w:cstheme="minorHAnsi"/>
          <w:sz w:val="23"/>
          <w:szCs w:val="23"/>
        </w:rPr>
      </w:pPr>
    </w:p>
    <w:p w14:paraId="22272186" w14:textId="77777777" w:rsidR="00AB765C" w:rsidRPr="00AB765C" w:rsidRDefault="00AB765C" w:rsidP="00147D79">
      <w:pPr>
        <w:autoSpaceDE w:val="0"/>
        <w:autoSpaceDN w:val="0"/>
        <w:adjustRightInd w:val="0"/>
        <w:spacing w:after="0" w:line="276" w:lineRule="auto"/>
        <w:jc w:val="both"/>
        <w:rPr>
          <w:rFonts w:asciiTheme="minorHAnsi" w:hAnsiTheme="minorHAnsi" w:cstheme="minorHAnsi"/>
          <w:sz w:val="23"/>
          <w:szCs w:val="23"/>
        </w:rPr>
      </w:pPr>
      <w:r w:rsidRPr="00AB765C">
        <w:rPr>
          <w:rFonts w:asciiTheme="minorHAnsi" w:hAnsiTheme="minorHAnsi" w:cstheme="minorHAnsi"/>
          <w:sz w:val="23"/>
          <w:szCs w:val="23"/>
        </w:rPr>
        <w:t>Additionally, transitions are a critical stage of a young person’s life and if not provided with adequate supports, young people transitioning out of institutionalised settings, particularly hospital services, the juvenile justice system, and child protection, are at significant risk</w:t>
      </w:r>
      <w:r w:rsidRPr="006A1683">
        <w:rPr>
          <w:rStyle w:val="FootnoteReference"/>
        </w:rPr>
        <w:footnoteReference w:id="1"/>
      </w:r>
      <w:r w:rsidRPr="006A1683">
        <w:rPr>
          <w:rStyle w:val="FootnoteReference"/>
        </w:rPr>
        <w:t>.</w:t>
      </w:r>
      <w:r w:rsidRPr="00AB765C">
        <w:rPr>
          <w:rFonts w:asciiTheme="minorHAnsi" w:hAnsiTheme="minorHAnsi" w:cstheme="minorHAnsi"/>
          <w:sz w:val="23"/>
          <w:szCs w:val="23"/>
        </w:rPr>
        <w:t xml:space="preserve"> Failure to provide appropriate accommodation and supports to young people during transitional periods can entrench disadvantage resulting in poor physical and mental health outcomes, homelessness and reoffending. Therefore, it is </w:t>
      </w:r>
      <w:r w:rsidRPr="00AB765C">
        <w:rPr>
          <w:rFonts w:asciiTheme="minorHAnsi" w:hAnsiTheme="minorHAnsi" w:cstheme="minorHAnsi"/>
          <w:sz w:val="23"/>
          <w:szCs w:val="23"/>
        </w:rPr>
        <w:lastRenderedPageBreak/>
        <w:t xml:space="preserve">important that the right supports are available in the community to assist young people in their recovery, and to avoid entering or re-entering inappropriate settings. </w:t>
      </w:r>
    </w:p>
    <w:p w14:paraId="5EA43202" w14:textId="781DA759" w:rsidR="00F2347E" w:rsidRPr="00031491" w:rsidRDefault="00F2347E" w:rsidP="00147D79">
      <w:pPr>
        <w:spacing w:before="240" w:after="120" w:line="276" w:lineRule="auto"/>
        <w:jc w:val="both"/>
        <w:rPr>
          <w:rFonts w:asciiTheme="minorHAnsi" w:hAnsiTheme="minorHAnsi" w:cstheme="minorHAnsi"/>
          <w:sz w:val="23"/>
          <w:szCs w:val="23"/>
        </w:rPr>
      </w:pPr>
      <w:r w:rsidRPr="00F2347E">
        <w:rPr>
          <w:rFonts w:asciiTheme="minorHAnsi" w:hAnsiTheme="minorHAnsi" w:cstheme="minorHAnsi"/>
          <w:sz w:val="23"/>
          <w:szCs w:val="23"/>
        </w:rPr>
        <w:t xml:space="preserve">The need for targeted efforts to improve access to services and supports for young people with mental health and AOD issues is further emphasised in the Young People’s Mental Health and Alcohol and Other Drug Use: Priorities for Action 2020-2025 (YPPA). The YPPA was launched in December 2020 and recognises that in responding to the needs of young people with mental health and AOD issues, the right services need to be available when and where they are needed. It also articulates that while the development of a dedicated youth stream as outlined in the Plan has commenced, without a fully operational youth stream, young people, particularly those aged between 16 and 17 years, are falling through the gaps. </w:t>
      </w:r>
      <w:r w:rsidR="001A7264" w:rsidRPr="001A7264">
        <w:rPr>
          <w:rFonts w:asciiTheme="minorHAnsi" w:hAnsiTheme="minorHAnsi" w:cstheme="minorHAnsi"/>
          <w:sz w:val="23"/>
          <w:szCs w:val="23"/>
        </w:rPr>
        <w:t>This issue was recognised by young people, families, carers and sector stakeholders at the YPPA consultations who identified the need to increase community-based options, including options for young people to access stable and appropriate accommodation. Accordingly, the YPPA includes a specific priority of establishing a housing and support program, with coordinated clinical and psychosocial support, for young people with mental health and AOD issues in Western Australia.</w:t>
      </w:r>
      <w:r w:rsidR="001A7264" w:rsidRPr="00031491">
        <w:rPr>
          <w:rFonts w:asciiTheme="minorHAnsi" w:hAnsiTheme="minorHAnsi" w:cstheme="minorHAnsi"/>
          <w:sz w:val="23"/>
          <w:szCs w:val="23"/>
        </w:rPr>
        <w:t xml:space="preserve"> </w:t>
      </w:r>
    </w:p>
    <w:p w14:paraId="28463F50" w14:textId="715539A7" w:rsidR="00031491" w:rsidRDefault="00031491" w:rsidP="00031491">
      <w:pPr>
        <w:spacing w:before="240" w:after="120" w:line="276" w:lineRule="auto"/>
        <w:jc w:val="both"/>
        <w:rPr>
          <w:rFonts w:asciiTheme="minorHAnsi" w:hAnsiTheme="minorHAnsi" w:cstheme="minorHAnsi"/>
          <w:sz w:val="23"/>
          <w:szCs w:val="23"/>
        </w:rPr>
      </w:pPr>
      <w:r>
        <w:rPr>
          <w:rFonts w:asciiTheme="minorHAnsi" w:hAnsiTheme="minorHAnsi" w:cstheme="minorHAnsi"/>
          <w:sz w:val="23"/>
          <w:szCs w:val="23"/>
        </w:rPr>
        <w:t xml:space="preserve">In 2021, extensive consultation was undertaken to inform the development of the Program Model of Service (noting consultations also included the Youth Psychosocial Support Packages and Youth Step Up/Step Down). </w:t>
      </w:r>
      <w:r w:rsidRPr="00450DBB">
        <w:rPr>
          <w:rFonts w:asciiTheme="minorHAnsi" w:hAnsiTheme="minorHAnsi" w:cstheme="minorHAnsi"/>
          <w:sz w:val="23"/>
          <w:szCs w:val="23"/>
        </w:rPr>
        <w:t>Consultations involved young people,</w:t>
      </w:r>
      <w:r w:rsidR="001C4080">
        <w:rPr>
          <w:rFonts w:asciiTheme="minorHAnsi" w:hAnsiTheme="minorHAnsi" w:cstheme="minorHAnsi"/>
          <w:sz w:val="23"/>
          <w:szCs w:val="23"/>
        </w:rPr>
        <w:t xml:space="preserve"> carers and family members,</w:t>
      </w:r>
      <w:r w:rsidRPr="00450DBB">
        <w:rPr>
          <w:rFonts w:asciiTheme="minorHAnsi" w:hAnsiTheme="minorHAnsi" w:cstheme="minorHAnsi"/>
          <w:sz w:val="23"/>
          <w:szCs w:val="23"/>
        </w:rPr>
        <w:t xml:space="preserve"> service providers, peak bod</w:t>
      </w:r>
      <w:r w:rsidR="00113D1E">
        <w:rPr>
          <w:rFonts w:asciiTheme="minorHAnsi" w:hAnsiTheme="minorHAnsi" w:cstheme="minorHAnsi"/>
          <w:sz w:val="23"/>
          <w:szCs w:val="23"/>
        </w:rPr>
        <w:t>ies</w:t>
      </w:r>
      <w:r w:rsidRPr="00450DBB">
        <w:rPr>
          <w:rFonts w:asciiTheme="minorHAnsi" w:hAnsiTheme="minorHAnsi" w:cstheme="minorHAnsi"/>
          <w:sz w:val="23"/>
          <w:szCs w:val="23"/>
        </w:rPr>
        <w:t xml:space="preserve">, government agencies, and organisations who were invited to share their views on how the </w:t>
      </w:r>
      <w:r>
        <w:rPr>
          <w:rFonts w:asciiTheme="minorHAnsi" w:hAnsiTheme="minorHAnsi" w:cstheme="minorHAnsi"/>
          <w:sz w:val="23"/>
          <w:szCs w:val="23"/>
        </w:rPr>
        <w:t>Program</w:t>
      </w:r>
      <w:r w:rsidRPr="00450DBB">
        <w:rPr>
          <w:rFonts w:asciiTheme="minorHAnsi" w:hAnsiTheme="minorHAnsi" w:cstheme="minorHAnsi"/>
          <w:sz w:val="23"/>
          <w:szCs w:val="23"/>
        </w:rPr>
        <w:t xml:space="preserve"> should be designed and delivered to best meet the needs of young people. </w:t>
      </w:r>
      <w:r>
        <w:rPr>
          <w:rFonts w:asciiTheme="minorHAnsi" w:hAnsiTheme="minorHAnsi" w:cstheme="minorHAnsi"/>
          <w:sz w:val="23"/>
          <w:szCs w:val="23"/>
        </w:rPr>
        <w:t xml:space="preserve">Findings outlined in the Final Consultation Report have been drawn </w:t>
      </w:r>
      <w:r w:rsidR="001C4080">
        <w:rPr>
          <w:rFonts w:asciiTheme="minorHAnsi" w:hAnsiTheme="minorHAnsi" w:cstheme="minorHAnsi"/>
          <w:sz w:val="23"/>
          <w:szCs w:val="23"/>
        </w:rPr>
        <w:t>upon</w:t>
      </w:r>
      <w:r>
        <w:rPr>
          <w:rFonts w:asciiTheme="minorHAnsi" w:hAnsiTheme="minorHAnsi" w:cstheme="minorHAnsi"/>
          <w:sz w:val="23"/>
          <w:szCs w:val="23"/>
        </w:rPr>
        <w:t xml:space="preserve"> to develop this Model of Service.</w:t>
      </w:r>
    </w:p>
    <w:p w14:paraId="3D58D148" w14:textId="4C66D622" w:rsidR="0002742E" w:rsidRDefault="0002742E" w:rsidP="00147D79">
      <w:pPr>
        <w:pStyle w:val="Heading1"/>
        <w:keepNext/>
        <w:jc w:val="both"/>
      </w:pPr>
      <w:bookmarkStart w:id="69" w:name="_Toc111626204"/>
      <w:r w:rsidRPr="008A572D">
        <w:t xml:space="preserve">Service </w:t>
      </w:r>
      <w:r>
        <w:t>Overview</w:t>
      </w:r>
      <w:bookmarkEnd w:id="69"/>
    </w:p>
    <w:p w14:paraId="20861C80" w14:textId="15EAB4ED" w:rsidR="00420F37" w:rsidRDefault="007E0DE8" w:rsidP="00147D79">
      <w:pPr>
        <w:pStyle w:val="CommentText"/>
        <w:spacing w:line="276" w:lineRule="auto"/>
        <w:jc w:val="both"/>
        <w:rPr>
          <w:rFonts w:asciiTheme="minorHAnsi" w:hAnsiTheme="minorHAnsi" w:cstheme="minorHAnsi"/>
          <w:sz w:val="23"/>
          <w:szCs w:val="23"/>
        </w:rPr>
      </w:pPr>
      <w:r w:rsidRPr="009079B3">
        <w:rPr>
          <w:rFonts w:asciiTheme="minorHAnsi" w:hAnsiTheme="minorHAnsi" w:cstheme="minorHAnsi"/>
          <w:sz w:val="23"/>
          <w:szCs w:val="23"/>
        </w:rPr>
        <w:t xml:space="preserve">The </w:t>
      </w:r>
      <w:r w:rsidR="001C78D7">
        <w:rPr>
          <w:rFonts w:asciiTheme="minorHAnsi" w:hAnsiTheme="minorHAnsi" w:cstheme="minorHAnsi"/>
          <w:sz w:val="23"/>
          <w:szCs w:val="23"/>
        </w:rPr>
        <w:t>Program</w:t>
      </w:r>
      <w:r w:rsidR="001C4080">
        <w:rPr>
          <w:rFonts w:asciiTheme="minorHAnsi" w:hAnsiTheme="minorHAnsi" w:cstheme="minorHAnsi"/>
          <w:sz w:val="23"/>
          <w:szCs w:val="23"/>
        </w:rPr>
        <w:t xml:space="preserve"> will</w:t>
      </w:r>
      <w:r w:rsidR="005079D6" w:rsidRPr="009079B3">
        <w:rPr>
          <w:rFonts w:asciiTheme="minorHAnsi" w:hAnsiTheme="minorHAnsi" w:cstheme="minorHAnsi"/>
          <w:sz w:val="23"/>
          <w:szCs w:val="23"/>
        </w:rPr>
        <w:t xml:space="preserve"> </w:t>
      </w:r>
      <w:r w:rsidRPr="009079B3">
        <w:rPr>
          <w:rFonts w:asciiTheme="minorHAnsi" w:hAnsiTheme="minorHAnsi" w:cstheme="minorHAnsi"/>
          <w:sz w:val="23"/>
          <w:szCs w:val="23"/>
        </w:rPr>
        <w:t>provide young people with</w:t>
      </w:r>
      <w:r w:rsidR="001B46FF" w:rsidRPr="001B46FF">
        <w:rPr>
          <w:rFonts w:asciiTheme="minorHAnsi" w:hAnsiTheme="minorHAnsi" w:cstheme="minorHAnsi"/>
          <w:sz w:val="23"/>
          <w:szCs w:val="23"/>
        </w:rPr>
        <w:t xml:space="preserve"> </w:t>
      </w:r>
      <w:r w:rsidR="001B46FF">
        <w:rPr>
          <w:rFonts w:asciiTheme="minorHAnsi" w:hAnsiTheme="minorHAnsi" w:cstheme="minorHAnsi"/>
          <w:sz w:val="23"/>
          <w:szCs w:val="23"/>
        </w:rPr>
        <w:t>moderate to severe</w:t>
      </w:r>
      <w:r w:rsidR="001B46FF" w:rsidRPr="009079B3">
        <w:rPr>
          <w:rFonts w:asciiTheme="minorHAnsi" w:hAnsiTheme="minorHAnsi" w:cstheme="minorHAnsi"/>
          <w:sz w:val="23"/>
          <w:szCs w:val="23"/>
        </w:rPr>
        <w:t xml:space="preserve"> mental health issues</w:t>
      </w:r>
      <w:r w:rsidR="001B46FF">
        <w:rPr>
          <w:rFonts w:asciiTheme="minorHAnsi" w:hAnsiTheme="minorHAnsi" w:cstheme="minorHAnsi"/>
          <w:sz w:val="23"/>
          <w:szCs w:val="23"/>
        </w:rPr>
        <w:t xml:space="preserve"> </w:t>
      </w:r>
      <w:r w:rsidR="00A53D55" w:rsidRPr="009079B3">
        <w:rPr>
          <w:rFonts w:asciiTheme="minorHAnsi" w:hAnsiTheme="minorHAnsi" w:cstheme="minorHAnsi"/>
          <w:sz w:val="23"/>
          <w:szCs w:val="23"/>
        </w:rPr>
        <w:t xml:space="preserve">access to </w:t>
      </w:r>
      <w:r w:rsidR="00A53D55">
        <w:rPr>
          <w:rFonts w:asciiTheme="minorHAnsi" w:hAnsiTheme="minorHAnsi" w:cstheme="minorHAnsi"/>
          <w:sz w:val="23"/>
          <w:szCs w:val="23"/>
        </w:rPr>
        <w:t xml:space="preserve">personalised supports linked to housing for up to three years. This includes </w:t>
      </w:r>
      <w:r w:rsidR="00A53D55" w:rsidRPr="009079B3">
        <w:rPr>
          <w:rFonts w:asciiTheme="minorHAnsi" w:hAnsiTheme="minorHAnsi" w:cstheme="minorHAnsi"/>
          <w:sz w:val="23"/>
          <w:szCs w:val="23"/>
        </w:rPr>
        <w:t>coordinated clinical and psychosocial supports to improve their wellbeing and capacity</w:t>
      </w:r>
      <w:r w:rsidR="00A53D55">
        <w:rPr>
          <w:rFonts w:asciiTheme="minorHAnsi" w:hAnsiTheme="minorHAnsi" w:cstheme="minorHAnsi"/>
          <w:sz w:val="23"/>
          <w:szCs w:val="23"/>
        </w:rPr>
        <w:t xml:space="preserve"> to live independently. </w:t>
      </w:r>
      <w:r w:rsidR="005079D6" w:rsidRPr="009079B3">
        <w:rPr>
          <w:rFonts w:asciiTheme="minorHAnsi" w:hAnsiTheme="minorHAnsi" w:cstheme="minorHAnsi"/>
          <w:sz w:val="23"/>
          <w:szCs w:val="23"/>
        </w:rPr>
        <w:t>The Program</w:t>
      </w:r>
      <w:r w:rsidRPr="009079B3">
        <w:rPr>
          <w:rFonts w:asciiTheme="minorHAnsi" w:hAnsiTheme="minorHAnsi" w:cstheme="minorHAnsi"/>
          <w:sz w:val="23"/>
          <w:szCs w:val="23"/>
        </w:rPr>
        <w:t xml:space="preserve"> </w:t>
      </w:r>
      <w:r w:rsidR="005079D6" w:rsidRPr="009079B3">
        <w:rPr>
          <w:rFonts w:asciiTheme="minorHAnsi" w:hAnsiTheme="minorHAnsi" w:cstheme="minorHAnsi"/>
          <w:sz w:val="23"/>
          <w:szCs w:val="23"/>
        </w:rPr>
        <w:t xml:space="preserve">will support young people to increasingly participate in, and contribute to community, social, and economic life. </w:t>
      </w:r>
    </w:p>
    <w:p w14:paraId="6E97F4D5" w14:textId="00138BA7" w:rsidR="001B46FF" w:rsidRPr="009079B3" w:rsidRDefault="005079D6" w:rsidP="00147D79">
      <w:pPr>
        <w:pStyle w:val="CommentText"/>
        <w:spacing w:line="276" w:lineRule="auto"/>
        <w:jc w:val="both"/>
        <w:rPr>
          <w:rFonts w:asciiTheme="minorHAnsi" w:hAnsiTheme="minorHAnsi" w:cstheme="minorHAnsi"/>
          <w:sz w:val="23"/>
          <w:szCs w:val="23"/>
        </w:rPr>
      </w:pPr>
      <w:r w:rsidRPr="009079B3">
        <w:rPr>
          <w:rFonts w:asciiTheme="minorHAnsi" w:hAnsiTheme="minorHAnsi" w:cstheme="minorHAnsi"/>
          <w:sz w:val="23"/>
          <w:szCs w:val="23"/>
        </w:rPr>
        <w:t xml:space="preserve">A range of </w:t>
      </w:r>
      <w:r w:rsidR="00E20920" w:rsidRPr="009079B3">
        <w:rPr>
          <w:rFonts w:asciiTheme="minorHAnsi" w:hAnsiTheme="minorHAnsi" w:cstheme="minorHAnsi"/>
          <w:sz w:val="23"/>
          <w:szCs w:val="23"/>
        </w:rPr>
        <w:t xml:space="preserve">recovery orientated </w:t>
      </w:r>
      <w:r w:rsidRPr="009079B3">
        <w:rPr>
          <w:rFonts w:asciiTheme="minorHAnsi" w:hAnsiTheme="minorHAnsi" w:cstheme="minorHAnsi"/>
          <w:sz w:val="23"/>
          <w:szCs w:val="23"/>
        </w:rPr>
        <w:t xml:space="preserve">supports will be provided through the </w:t>
      </w:r>
      <w:r w:rsidR="001B46FF">
        <w:rPr>
          <w:rFonts w:asciiTheme="minorHAnsi" w:hAnsiTheme="minorHAnsi" w:cstheme="minorHAnsi"/>
          <w:sz w:val="23"/>
          <w:szCs w:val="23"/>
        </w:rPr>
        <w:t>Program</w:t>
      </w:r>
      <w:r w:rsidRPr="009079B3">
        <w:rPr>
          <w:rFonts w:asciiTheme="minorHAnsi" w:hAnsiTheme="minorHAnsi" w:cstheme="minorHAnsi"/>
          <w:sz w:val="23"/>
          <w:szCs w:val="23"/>
        </w:rPr>
        <w:t xml:space="preserve">, including support to keep on top of day to day living, tenancy support, support to navigate access to other services and support to socialise and build a young person’s confidence and experience to start or return to education or </w:t>
      </w:r>
      <w:r w:rsidR="00420F37">
        <w:rPr>
          <w:rFonts w:asciiTheme="minorHAnsi" w:hAnsiTheme="minorHAnsi" w:cstheme="minorHAnsi"/>
          <w:sz w:val="23"/>
          <w:szCs w:val="23"/>
        </w:rPr>
        <w:t xml:space="preserve">meaningful </w:t>
      </w:r>
      <w:r w:rsidRPr="009079B3">
        <w:rPr>
          <w:rFonts w:asciiTheme="minorHAnsi" w:hAnsiTheme="minorHAnsi" w:cstheme="minorHAnsi"/>
          <w:sz w:val="23"/>
          <w:szCs w:val="23"/>
        </w:rPr>
        <w:t>employment.</w:t>
      </w:r>
      <w:r w:rsidR="001B46FF" w:rsidRPr="001B46FF">
        <w:rPr>
          <w:rFonts w:asciiTheme="minorHAnsi" w:hAnsiTheme="minorHAnsi" w:cstheme="minorHAnsi"/>
          <w:sz w:val="23"/>
          <w:szCs w:val="23"/>
        </w:rPr>
        <w:t xml:space="preserve"> </w:t>
      </w:r>
      <w:r w:rsidR="001B46FF" w:rsidRPr="009079B3">
        <w:rPr>
          <w:rFonts w:asciiTheme="minorHAnsi" w:hAnsiTheme="minorHAnsi" w:cstheme="minorHAnsi"/>
          <w:sz w:val="23"/>
          <w:szCs w:val="23"/>
        </w:rPr>
        <w:t xml:space="preserve">Through access to stable accommodation alongside coordinated supports, young people with mental health and AOD issues will be assisted to achieve their recovery goals, improve their mental health, increase confidence in their ability to reduce, cease or manage their AOD use (if appropriate) and live well in the community. </w:t>
      </w:r>
    </w:p>
    <w:p w14:paraId="6DADDBE1" w14:textId="6519A500" w:rsidR="00107186" w:rsidRDefault="00107186" w:rsidP="00147D79">
      <w:pPr>
        <w:spacing w:line="276" w:lineRule="auto"/>
        <w:jc w:val="both"/>
        <w:rPr>
          <w:rFonts w:asciiTheme="minorHAnsi" w:hAnsiTheme="minorHAnsi" w:cstheme="minorHAnsi"/>
          <w:sz w:val="23"/>
          <w:szCs w:val="23"/>
        </w:rPr>
      </w:pPr>
      <w:r w:rsidRPr="00107186">
        <w:rPr>
          <w:rFonts w:asciiTheme="minorHAnsi" w:hAnsiTheme="minorHAnsi" w:cstheme="minorHAnsi"/>
          <w:sz w:val="23"/>
          <w:szCs w:val="23"/>
        </w:rPr>
        <w:t xml:space="preserve">The psychosocial and clinical </w:t>
      </w:r>
      <w:r w:rsidR="0053521A">
        <w:rPr>
          <w:rFonts w:asciiTheme="minorHAnsi" w:hAnsiTheme="minorHAnsi" w:cstheme="minorHAnsi"/>
          <w:sz w:val="23"/>
          <w:szCs w:val="23"/>
        </w:rPr>
        <w:t>staff</w:t>
      </w:r>
      <w:r w:rsidRPr="00107186">
        <w:rPr>
          <w:rFonts w:asciiTheme="minorHAnsi" w:hAnsiTheme="minorHAnsi" w:cstheme="minorHAnsi"/>
          <w:sz w:val="23"/>
          <w:szCs w:val="23"/>
        </w:rPr>
        <w:t xml:space="preserve"> will work in collaboration for the delivery of </w:t>
      </w:r>
      <w:r w:rsidR="00420F37">
        <w:rPr>
          <w:rFonts w:asciiTheme="minorHAnsi" w:hAnsiTheme="minorHAnsi" w:cstheme="minorHAnsi"/>
          <w:sz w:val="23"/>
          <w:szCs w:val="23"/>
        </w:rPr>
        <w:t>supports</w:t>
      </w:r>
      <w:r w:rsidRPr="00107186">
        <w:rPr>
          <w:rFonts w:asciiTheme="minorHAnsi" w:hAnsiTheme="minorHAnsi" w:cstheme="minorHAnsi"/>
          <w:sz w:val="23"/>
          <w:szCs w:val="23"/>
        </w:rPr>
        <w:t xml:space="preserve"> within the </w:t>
      </w:r>
      <w:r w:rsidR="00F74A38">
        <w:rPr>
          <w:rFonts w:asciiTheme="minorHAnsi" w:hAnsiTheme="minorHAnsi" w:cstheme="minorHAnsi"/>
          <w:sz w:val="23"/>
          <w:szCs w:val="23"/>
        </w:rPr>
        <w:t>Program</w:t>
      </w:r>
      <w:r w:rsidRPr="00107186">
        <w:rPr>
          <w:rFonts w:asciiTheme="minorHAnsi" w:hAnsiTheme="minorHAnsi" w:cstheme="minorHAnsi"/>
          <w:sz w:val="23"/>
          <w:szCs w:val="23"/>
        </w:rPr>
        <w:t>. The psychosocial support will be provided by a</w:t>
      </w:r>
      <w:r w:rsidR="006A1683">
        <w:rPr>
          <w:rFonts w:asciiTheme="minorHAnsi" w:hAnsiTheme="minorHAnsi" w:cstheme="minorHAnsi"/>
          <w:sz w:val="23"/>
          <w:szCs w:val="23"/>
        </w:rPr>
        <w:t xml:space="preserve"> </w:t>
      </w:r>
      <w:r w:rsidR="00420F37">
        <w:rPr>
          <w:rFonts w:asciiTheme="minorHAnsi" w:hAnsiTheme="minorHAnsi" w:cstheme="minorHAnsi"/>
          <w:sz w:val="23"/>
          <w:szCs w:val="23"/>
        </w:rPr>
        <w:t xml:space="preserve">panel of </w:t>
      </w:r>
      <w:r w:rsidR="006A1683" w:rsidRPr="009079B3">
        <w:rPr>
          <w:rFonts w:asciiTheme="minorHAnsi" w:hAnsiTheme="minorHAnsi" w:cstheme="minorHAnsi"/>
          <w:sz w:val="23"/>
          <w:szCs w:val="23"/>
        </w:rPr>
        <w:t>non-government organisation</w:t>
      </w:r>
      <w:r w:rsidR="00420F37">
        <w:rPr>
          <w:rFonts w:asciiTheme="minorHAnsi" w:hAnsiTheme="minorHAnsi" w:cstheme="minorHAnsi"/>
          <w:sz w:val="23"/>
          <w:szCs w:val="23"/>
        </w:rPr>
        <w:t>s</w:t>
      </w:r>
      <w:r w:rsidR="006A1683" w:rsidRPr="009079B3">
        <w:rPr>
          <w:rFonts w:asciiTheme="minorHAnsi" w:hAnsiTheme="minorHAnsi" w:cstheme="minorHAnsi"/>
          <w:sz w:val="23"/>
          <w:szCs w:val="23"/>
        </w:rPr>
        <w:t xml:space="preserve"> (NGO</w:t>
      </w:r>
      <w:r w:rsidR="00420F37">
        <w:rPr>
          <w:rFonts w:asciiTheme="minorHAnsi" w:hAnsiTheme="minorHAnsi" w:cstheme="minorHAnsi"/>
          <w:sz w:val="23"/>
          <w:szCs w:val="23"/>
        </w:rPr>
        <w:t>s</w:t>
      </w:r>
      <w:r w:rsidR="006A1683" w:rsidRPr="009079B3">
        <w:rPr>
          <w:rFonts w:asciiTheme="minorHAnsi" w:hAnsiTheme="minorHAnsi" w:cstheme="minorHAnsi"/>
          <w:sz w:val="23"/>
          <w:szCs w:val="23"/>
        </w:rPr>
        <w:t>)</w:t>
      </w:r>
      <w:r w:rsidRPr="00107186">
        <w:rPr>
          <w:rFonts w:asciiTheme="minorHAnsi" w:hAnsiTheme="minorHAnsi" w:cstheme="minorHAnsi"/>
          <w:sz w:val="23"/>
          <w:szCs w:val="23"/>
        </w:rPr>
        <w:t xml:space="preserve"> with experience in delivering recovery-based programs to young people experiencing mental health and AOD issues. The clinical support</w:t>
      </w:r>
      <w:r w:rsidR="001C78D7">
        <w:rPr>
          <w:rFonts w:asciiTheme="minorHAnsi" w:hAnsiTheme="minorHAnsi" w:cstheme="minorHAnsi"/>
          <w:sz w:val="23"/>
          <w:szCs w:val="23"/>
        </w:rPr>
        <w:t>s</w:t>
      </w:r>
      <w:r w:rsidRPr="00107186">
        <w:rPr>
          <w:rFonts w:asciiTheme="minorHAnsi" w:hAnsiTheme="minorHAnsi" w:cstheme="minorHAnsi"/>
          <w:sz w:val="23"/>
          <w:szCs w:val="23"/>
        </w:rPr>
        <w:t xml:space="preserve"> will be provided by</w:t>
      </w:r>
      <w:r w:rsidR="00205D57">
        <w:rPr>
          <w:rFonts w:asciiTheme="minorHAnsi" w:hAnsiTheme="minorHAnsi" w:cstheme="minorHAnsi"/>
          <w:sz w:val="23"/>
          <w:szCs w:val="23"/>
        </w:rPr>
        <w:t xml:space="preserve"> experienced clinical staff</w:t>
      </w:r>
      <w:r w:rsidRPr="00107186">
        <w:rPr>
          <w:rFonts w:asciiTheme="minorHAnsi" w:hAnsiTheme="minorHAnsi" w:cstheme="minorHAnsi"/>
          <w:sz w:val="23"/>
          <w:szCs w:val="23"/>
        </w:rPr>
        <w:t>).</w:t>
      </w:r>
    </w:p>
    <w:p w14:paraId="5919C4A5" w14:textId="223E2A20" w:rsidR="00617C86" w:rsidRPr="00737CEE" w:rsidRDefault="00F125DD" w:rsidP="00737CEE">
      <w:pPr>
        <w:spacing w:line="276" w:lineRule="auto"/>
        <w:jc w:val="both"/>
        <w:rPr>
          <w:rFonts w:asciiTheme="minorHAnsi" w:hAnsiTheme="minorHAnsi" w:cstheme="minorHAnsi"/>
          <w:sz w:val="23"/>
          <w:szCs w:val="23"/>
        </w:rPr>
      </w:pPr>
      <w:r>
        <w:rPr>
          <w:rFonts w:asciiTheme="minorHAnsi" w:hAnsiTheme="minorHAnsi" w:cstheme="minorHAnsi"/>
          <w:sz w:val="23"/>
          <w:szCs w:val="23"/>
        </w:rPr>
        <w:t>The</w:t>
      </w:r>
      <w:r w:rsidR="00617C86">
        <w:rPr>
          <w:rFonts w:asciiTheme="minorHAnsi" w:hAnsiTheme="minorHAnsi" w:cstheme="minorHAnsi"/>
          <w:sz w:val="23"/>
          <w:szCs w:val="23"/>
        </w:rPr>
        <w:t xml:space="preserve"> Program </w:t>
      </w:r>
      <w:r w:rsidR="0067638F">
        <w:rPr>
          <w:rFonts w:asciiTheme="minorHAnsi" w:hAnsiTheme="minorHAnsi" w:cstheme="minorHAnsi"/>
          <w:sz w:val="23"/>
          <w:szCs w:val="23"/>
        </w:rPr>
        <w:t xml:space="preserve">will be </w:t>
      </w:r>
      <w:proofErr w:type="gramStart"/>
      <w:r w:rsidR="0067638F">
        <w:rPr>
          <w:rFonts w:asciiTheme="minorHAnsi" w:hAnsiTheme="minorHAnsi" w:cstheme="minorHAnsi"/>
          <w:sz w:val="23"/>
          <w:szCs w:val="23"/>
        </w:rPr>
        <w:t>similar to</w:t>
      </w:r>
      <w:proofErr w:type="gramEnd"/>
      <w:r w:rsidR="0067638F">
        <w:rPr>
          <w:rFonts w:asciiTheme="minorHAnsi" w:hAnsiTheme="minorHAnsi" w:cstheme="minorHAnsi"/>
          <w:sz w:val="23"/>
          <w:szCs w:val="23"/>
        </w:rPr>
        <w:t xml:space="preserve"> the existing MHC model for adults, known as the I</w:t>
      </w:r>
      <w:r w:rsidR="00617C86">
        <w:rPr>
          <w:rFonts w:asciiTheme="minorHAnsi" w:hAnsiTheme="minorHAnsi" w:cstheme="minorHAnsi"/>
          <w:sz w:val="23"/>
          <w:szCs w:val="23"/>
        </w:rPr>
        <w:t>ndividualised Community Living Strategy (ICLS)</w:t>
      </w:r>
      <w:r w:rsidR="0067638F">
        <w:rPr>
          <w:rFonts w:asciiTheme="minorHAnsi" w:hAnsiTheme="minorHAnsi" w:cstheme="minorHAnsi"/>
          <w:sz w:val="23"/>
          <w:szCs w:val="23"/>
        </w:rPr>
        <w:t>.</w:t>
      </w:r>
      <w:r w:rsidR="00617C86">
        <w:rPr>
          <w:rFonts w:asciiTheme="minorHAnsi" w:hAnsiTheme="minorHAnsi" w:cstheme="minorHAnsi"/>
          <w:sz w:val="23"/>
          <w:szCs w:val="23"/>
        </w:rPr>
        <w:t xml:space="preserve"> </w:t>
      </w:r>
      <w:r w:rsidR="0067638F">
        <w:rPr>
          <w:rFonts w:asciiTheme="minorHAnsi" w:hAnsiTheme="minorHAnsi" w:cstheme="minorHAnsi"/>
          <w:sz w:val="23"/>
          <w:szCs w:val="23"/>
        </w:rPr>
        <w:t>L</w:t>
      </w:r>
      <w:r w:rsidR="00617C86" w:rsidRPr="00617C86">
        <w:rPr>
          <w:rFonts w:asciiTheme="minorHAnsi" w:hAnsiTheme="minorHAnsi" w:cstheme="minorHAnsi"/>
          <w:sz w:val="23"/>
          <w:szCs w:val="23"/>
        </w:rPr>
        <w:t>earnings from</w:t>
      </w:r>
      <w:r w:rsidR="00737CEE">
        <w:rPr>
          <w:rFonts w:asciiTheme="minorHAnsi" w:hAnsiTheme="minorHAnsi" w:cstheme="minorHAnsi"/>
          <w:sz w:val="23"/>
          <w:szCs w:val="23"/>
        </w:rPr>
        <w:t xml:space="preserve"> operation of</w:t>
      </w:r>
      <w:r w:rsidR="00617C86" w:rsidRPr="00617C86">
        <w:rPr>
          <w:rFonts w:asciiTheme="minorHAnsi" w:hAnsiTheme="minorHAnsi" w:cstheme="minorHAnsi"/>
          <w:sz w:val="23"/>
          <w:szCs w:val="23"/>
        </w:rPr>
        <w:t xml:space="preserve"> </w:t>
      </w:r>
      <w:r w:rsidR="0067638F">
        <w:rPr>
          <w:rFonts w:asciiTheme="minorHAnsi" w:hAnsiTheme="minorHAnsi" w:cstheme="minorHAnsi"/>
          <w:sz w:val="23"/>
          <w:szCs w:val="23"/>
        </w:rPr>
        <w:t>the ICLS</w:t>
      </w:r>
      <w:r w:rsidR="00C22993">
        <w:rPr>
          <w:rFonts w:asciiTheme="minorHAnsi" w:hAnsiTheme="minorHAnsi" w:cstheme="minorHAnsi"/>
          <w:sz w:val="23"/>
          <w:szCs w:val="23"/>
        </w:rPr>
        <w:t xml:space="preserve">, and other </w:t>
      </w:r>
      <w:r w:rsidR="00737CEE">
        <w:rPr>
          <w:rFonts w:asciiTheme="minorHAnsi" w:hAnsiTheme="minorHAnsi" w:cstheme="minorHAnsi"/>
          <w:sz w:val="23"/>
          <w:szCs w:val="23"/>
        </w:rPr>
        <w:t xml:space="preserve">youth specific </w:t>
      </w:r>
      <w:r w:rsidR="00C22993">
        <w:rPr>
          <w:rFonts w:asciiTheme="minorHAnsi" w:hAnsiTheme="minorHAnsi" w:cstheme="minorHAnsi"/>
          <w:sz w:val="23"/>
          <w:szCs w:val="23"/>
        </w:rPr>
        <w:t>services</w:t>
      </w:r>
      <w:r w:rsidR="00737CEE">
        <w:rPr>
          <w:rFonts w:asciiTheme="minorHAnsi" w:hAnsiTheme="minorHAnsi" w:cstheme="minorHAnsi"/>
          <w:sz w:val="23"/>
          <w:szCs w:val="23"/>
        </w:rPr>
        <w:t>,</w:t>
      </w:r>
      <w:r w:rsidR="00737CEE" w:rsidRPr="00617C86">
        <w:rPr>
          <w:rFonts w:asciiTheme="minorHAnsi" w:hAnsiTheme="minorHAnsi" w:cstheme="minorHAnsi"/>
          <w:sz w:val="23"/>
          <w:szCs w:val="23"/>
        </w:rPr>
        <w:t xml:space="preserve"> have</w:t>
      </w:r>
      <w:r w:rsidR="0067638F">
        <w:rPr>
          <w:rFonts w:asciiTheme="minorHAnsi" w:hAnsiTheme="minorHAnsi" w:cstheme="minorHAnsi"/>
          <w:sz w:val="23"/>
          <w:szCs w:val="23"/>
        </w:rPr>
        <w:t xml:space="preserve"> helped</w:t>
      </w:r>
      <w:r w:rsidR="00617C86" w:rsidRPr="00617C86">
        <w:rPr>
          <w:rFonts w:asciiTheme="minorHAnsi" w:hAnsiTheme="minorHAnsi" w:cstheme="minorHAnsi"/>
          <w:sz w:val="23"/>
          <w:szCs w:val="23"/>
        </w:rPr>
        <w:t xml:space="preserve"> inform this Model of Service</w:t>
      </w:r>
      <w:r w:rsidR="00617C86" w:rsidRPr="00737CEE">
        <w:rPr>
          <w:rFonts w:asciiTheme="minorHAnsi" w:hAnsiTheme="minorHAnsi" w:cstheme="minorHAnsi"/>
          <w:sz w:val="23"/>
          <w:szCs w:val="23"/>
        </w:rPr>
        <w:t xml:space="preserve">. </w:t>
      </w:r>
    </w:p>
    <w:p w14:paraId="42CB8A99" w14:textId="0E2FCE8A" w:rsidR="00410E46" w:rsidRPr="009079B3" w:rsidRDefault="00410E46" w:rsidP="00147D79">
      <w:pPr>
        <w:spacing w:before="240" w:line="276" w:lineRule="auto"/>
        <w:jc w:val="both"/>
        <w:rPr>
          <w:rFonts w:asciiTheme="minorHAnsi" w:hAnsiTheme="minorHAnsi" w:cstheme="minorHAnsi"/>
          <w:sz w:val="23"/>
          <w:szCs w:val="23"/>
        </w:rPr>
      </w:pPr>
      <w:r w:rsidRPr="009079B3">
        <w:rPr>
          <w:rFonts w:asciiTheme="minorHAnsi" w:hAnsiTheme="minorHAnsi" w:cstheme="minorHAnsi"/>
          <w:sz w:val="23"/>
          <w:szCs w:val="23"/>
        </w:rPr>
        <w:lastRenderedPageBreak/>
        <w:t>The</w:t>
      </w:r>
      <w:r w:rsidR="007B191A" w:rsidRPr="009079B3">
        <w:rPr>
          <w:rFonts w:asciiTheme="minorHAnsi" w:hAnsiTheme="minorHAnsi" w:cstheme="minorHAnsi"/>
          <w:sz w:val="23"/>
          <w:szCs w:val="23"/>
        </w:rPr>
        <w:t xml:space="preserve"> Program</w:t>
      </w:r>
      <w:r w:rsidRPr="009079B3">
        <w:rPr>
          <w:rFonts w:asciiTheme="minorHAnsi" w:hAnsiTheme="minorHAnsi" w:cstheme="minorHAnsi"/>
          <w:sz w:val="23"/>
          <w:szCs w:val="23"/>
        </w:rPr>
        <w:t xml:space="preserve"> will:</w:t>
      </w:r>
    </w:p>
    <w:p w14:paraId="448E2A41" w14:textId="265DF121" w:rsidR="009B1FB2" w:rsidRPr="009079B3" w:rsidRDefault="009B1FB2" w:rsidP="00147D79">
      <w:pPr>
        <w:pStyle w:val="ListParagraph"/>
        <w:numPr>
          <w:ilvl w:val="0"/>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 xml:space="preserve">provide </w:t>
      </w:r>
      <w:r w:rsidR="001C78D7">
        <w:rPr>
          <w:rFonts w:asciiTheme="minorHAnsi" w:hAnsiTheme="minorHAnsi" w:cstheme="minorHAnsi"/>
          <w:sz w:val="23"/>
          <w:szCs w:val="23"/>
        </w:rPr>
        <w:t xml:space="preserve">personalised </w:t>
      </w:r>
      <w:r w:rsidRPr="009079B3">
        <w:rPr>
          <w:rFonts w:asciiTheme="minorHAnsi" w:hAnsiTheme="minorHAnsi" w:cstheme="minorHAnsi"/>
          <w:sz w:val="23"/>
          <w:szCs w:val="23"/>
        </w:rPr>
        <w:t>support</w:t>
      </w:r>
      <w:r w:rsidR="001C78D7">
        <w:rPr>
          <w:rFonts w:asciiTheme="minorHAnsi" w:hAnsiTheme="minorHAnsi" w:cstheme="minorHAnsi"/>
          <w:sz w:val="23"/>
          <w:szCs w:val="23"/>
        </w:rPr>
        <w:t>s</w:t>
      </w:r>
      <w:r w:rsidRPr="009079B3">
        <w:rPr>
          <w:rFonts w:asciiTheme="minorHAnsi" w:hAnsiTheme="minorHAnsi" w:cstheme="minorHAnsi"/>
          <w:sz w:val="23"/>
          <w:szCs w:val="23"/>
        </w:rPr>
        <w:t xml:space="preserve"> </w:t>
      </w:r>
      <w:r w:rsidR="00080EF0">
        <w:rPr>
          <w:rFonts w:asciiTheme="minorHAnsi" w:hAnsiTheme="minorHAnsi" w:cstheme="minorHAnsi"/>
          <w:sz w:val="23"/>
          <w:szCs w:val="23"/>
        </w:rPr>
        <w:t xml:space="preserve">linked to housing </w:t>
      </w:r>
      <w:r w:rsidRPr="009079B3">
        <w:rPr>
          <w:rFonts w:asciiTheme="minorHAnsi" w:hAnsiTheme="minorHAnsi" w:cstheme="minorHAnsi"/>
          <w:sz w:val="23"/>
          <w:szCs w:val="23"/>
        </w:rPr>
        <w:t>for young people with moderate to severe mental health issues, with or without co-occurring AOD issues</w:t>
      </w:r>
      <w:r w:rsidR="00334B2F">
        <w:rPr>
          <w:rFonts w:asciiTheme="minorHAnsi" w:hAnsiTheme="minorHAnsi" w:cstheme="minorHAnsi"/>
          <w:sz w:val="23"/>
          <w:szCs w:val="23"/>
        </w:rPr>
        <w:t>;</w:t>
      </w:r>
    </w:p>
    <w:p w14:paraId="1CF7E2F8" w14:textId="3F776E91" w:rsidR="009B1FB2" w:rsidRPr="009079B3" w:rsidRDefault="009B1FB2" w:rsidP="00147D79">
      <w:pPr>
        <w:pStyle w:val="ListParagraph"/>
        <w:numPr>
          <w:ilvl w:val="0"/>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 xml:space="preserve">offer cultural </w:t>
      </w:r>
      <w:r w:rsidR="001C78D7">
        <w:rPr>
          <w:rFonts w:asciiTheme="minorHAnsi" w:hAnsiTheme="minorHAnsi" w:cstheme="minorHAnsi"/>
          <w:sz w:val="23"/>
          <w:szCs w:val="23"/>
        </w:rPr>
        <w:t>safety</w:t>
      </w:r>
      <w:r w:rsidRPr="009079B3">
        <w:rPr>
          <w:rFonts w:asciiTheme="minorHAnsi" w:hAnsiTheme="minorHAnsi" w:cstheme="minorHAnsi"/>
          <w:sz w:val="23"/>
          <w:szCs w:val="23"/>
        </w:rPr>
        <w:t>;</w:t>
      </w:r>
    </w:p>
    <w:p w14:paraId="6CCB1863" w14:textId="77777777" w:rsidR="009B1FB2" w:rsidRPr="009079B3" w:rsidRDefault="009B1FB2" w:rsidP="00147D79">
      <w:pPr>
        <w:pStyle w:val="ListParagraph"/>
        <w:numPr>
          <w:ilvl w:val="0"/>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be trauma-informed;</w:t>
      </w:r>
    </w:p>
    <w:p w14:paraId="46737511" w14:textId="20B5E91C" w:rsidR="009B1FB2" w:rsidRPr="009079B3" w:rsidRDefault="00E20920" w:rsidP="00147D79">
      <w:pPr>
        <w:pStyle w:val="ListParagraph"/>
        <w:numPr>
          <w:ilvl w:val="0"/>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 xml:space="preserve">improve well-being and </w:t>
      </w:r>
      <w:r w:rsidR="009B1FB2" w:rsidRPr="009079B3">
        <w:rPr>
          <w:rFonts w:asciiTheme="minorHAnsi" w:hAnsiTheme="minorHAnsi" w:cstheme="minorHAnsi"/>
          <w:sz w:val="23"/>
          <w:szCs w:val="23"/>
        </w:rPr>
        <w:t>promote personal recovery;</w:t>
      </w:r>
    </w:p>
    <w:p w14:paraId="7DBCAAB7" w14:textId="182115F5" w:rsidR="00E20920" w:rsidRPr="009079B3" w:rsidRDefault="00E20920" w:rsidP="00147D79">
      <w:pPr>
        <w:pStyle w:val="ListParagraph"/>
        <w:numPr>
          <w:ilvl w:val="0"/>
          <w:numId w:val="2"/>
        </w:numPr>
        <w:spacing w:before="60" w:line="276" w:lineRule="auto"/>
        <w:jc w:val="both"/>
        <w:rPr>
          <w:rFonts w:asciiTheme="minorHAnsi" w:hAnsiTheme="minorHAnsi" w:cstheme="minorHAnsi"/>
          <w:sz w:val="23"/>
          <w:szCs w:val="23"/>
        </w:rPr>
      </w:pPr>
      <w:r w:rsidRPr="009079B3">
        <w:rPr>
          <w:rFonts w:asciiTheme="minorHAnsi" w:hAnsiTheme="minorHAnsi" w:cstheme="minorHAnsi"/>
          <w:sz w:val="23"/>
          <w:szCs w:val="23"/>
        </w:rPr>
        <w:t>optimise independent functioning;</w:t>
      </w:r>
    </w:p>
    <w:p w14:paraId="565EE49E" w14:textId="219C7660" w:rsidR="009B1FB2" w:rsidRPr="009079B3" w:rsidRDefault="009B1FB2" w:rsidP="00147D79">
      <w:pPr>
        <w:pStyle w:val="ListParagraph"/>
        <w:numPr>
          <w:ilvl w:val="0"/>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focus on whole of life and quality of life needs;</w:t>
      </w:r>
    </w:p>
    <w:p w14:paraId="2DF9646C" w14:textId="77777777" w:rsidR="00E20920" w:rsidRPr="009079B3" w:rsidRDefault="00E20920" w:rsidP="00147D79">
      <w:pPr>
        <w:pStyle w:val="ListParagraph"/>
        <w:numPr>
          <w:ilvl w:val="0"/>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be person-centred and meet the diverse needs of young people</w:t>
      </w:r>
      <w:r w:rsidRPr="009079B3">
        <w:rPr>
          <w:rStyle w:val="FootnoteReference"/>
          <w:rFonts w:asciiTheme="minorHAnsi" w:hAnsiTheme="minorHAnsi" w:cstheme="minorHAnsi"/>
          <w:sz w:val="23"/>
          <w:szCs w:val="23"/>
        </w:rPr>
        <w:footnoteReference w:id="2"/>
      </w:r>
    </w:p>
    <w:p w14:paraId="11755A44" w14:textId="6A6E8BE3" w:rsidR="009B1FB2" w:rsidRPr="009079B3" w:rsidRDefault="009B1FB2" w:rsidP="00147D79">
      <w:pPr>
        <w:pStyle w:val="ListParagraph"/>
        <w:numPr>
          <w:ilvl w:val="0"/>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provide services that will be delivered by a combination of psychosocial and clinical activities and interventions; and</w:t>
      </w:r>
    </w:p>
    <w:p w14:paraId="5E14A683" w14:textId="77777777" w:rsidR="009B1FB2" w:rsidRPr="009079B3" w:rsidRDefault="009B1FB2" w:rsidP="00147D79">
      <w:pPr>
        <w:pStyle w:val="ListParagraph"/>
        <w:numPr>
          <w:ilvl w:val="0"/>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support transition to suitable, stable and safe accommodation.</w:t>
      </w:r>
    </w:p>
    <w:p w14:paraId="7B6F08FC" w14:textId="43E49782" w:rsidR="00607D26" w:rsidRPr="009079B3" w:rsidRDefault="00607D26" w:rsidP="00147D79">
      <w:pPr>
        <w:pStyle w:val="MHCNormal"/>
        <w:spacing w:line="276" w:lineRule="auto"/>
        <w:rPr>
          <w:rFonts w:asciiTheme="minorHAnsi" w:eastAsiaTheme="minorHAnsi" w:hAnsiTheme="minorHAnsi" w:cstheme="minorHAnsi"/>
          <w:sz w:val="23"/>
          <w:szCs w:val="23"/>
          <w:lang w:eastAsia="en-US"/>
        </w:rPr>
      </w:pPr>
      <w:r w:rsidRPr="009079B3">
        <w:rPr>
          <w:rFonts w:asciiTheme="minorHAnsi" w:eastAsiaTheme="minorHAnsi" w:hAnsiTheme="minorHAnsi" w:cstheme="minorHAnsi"/>
          <w:sz w:val="23"/>
          <w:szCs w:val="23"/>
          <w:lang w:eastAsia="en-US"/>
        </w:rPr>
        <w:t>Where applicable, the Program will provide support to the young person’s family</w:t>
      </w:r>
      <w:r w:rsidR="004E2EA0">
        <w:rPr>
          <w:rFonts w:asciiTheme="minorHAnsi" w:eastAsiaTheme="minorHAnsi" w:hAnsiTheme="minorHAnsi" w:cstheme="minorHAnsi"/>
          <w:sz w:val="23"/>
          <w:szCs w:val="23"/>
          <w:lang w:eastAsia="en-US"/>
        </w:rPr>
        <w:t xml:space="preserve"> </w:t>
      </w:r>
      <w:r w:rsidRPr="009079B3">
        <w:rPr>
          <w:rFonts w:asciiTheme="minorHAnsi" w:eastAsiaTheme="minorHAnsi" w:hAnsiTheme="minorHAnsi" w:cstheme="minorHAnsi"/>
          <w:sz w:val="23"/>
          <w:szCs w:val="23"/>
          <w:lang w:eastAsia="en-US"/>
        </w:rPr>
        <w:t>and carers. Providing</w:t>
      </w:r>
      <w:r w:rsidR="00420F37">
        <w:rPr>
          <w:rFonts w:asciiTheme="minorHAnsi" w:eastAsiaTheme="minorHAnsi" w:hAnsiTheme="minorHAnsi" w:cstheme="minorHAnsi"/>
          <w:sz w:val="23"/>
          <w:szCs w:val="23"/>
          <w:lang w:eastAsia="en-US"/>
        </w:rPr>
        <w:t> </w:t>
      </w:r>
      <w:r w:rsidRPr="009079B3">
        <w:rPr>
          <w:rFonts w:asciiTheme="minorHAnsi" w:eastAsiaTheme="minorHAnsi" w:hAnsiTheme="minorHAnsi" w:cstheme="minorHAnsi"/>
          <w:sz w:val="23"/>
          <w:szCs w:val="23"/>
          <w:lang w:eastAsia="en-US"/>
        </w:rPr>
        <w:t xml:space="preserve">support to family members and carers may better equip them to understand and respond to the needs of the young person, and, in some instances, enable family unification or reunification, and strengthen safety in the family home.   </w:t>
      </w:r>
    </w:p>
    <w:p w14:paraId="09255360" w14:textId="74F6E2CD" w:rsidR="00607D26" w:rsidRPr="009079B3" w:rsidRDefault="00607D26" w:rsidP="00147D79">
      <w:pPr>
        <w:pStyle w:val="MHCNormal"/>
        <w:spacing w:line="276" w:lineRule="auto"/>
        <w:rPr>
          <w:rFonts w:asciiTheme="minorHAnsi" w:eastAsiaTheme="minorHAnsi" w:hAnsiTheme="minorHAnsi" w:cstheme="minorHAnsi"/>
          <w:sz w:val="23"/>
          <w:szCs w:val="23"/>
          <w:lang w:eastAsia="en-US"/>
        </w:rPr>
      </w:pPr>
      <w:r w:rsidRPr="009079B3">
        <w:rPr>
          <w:rFonts w:asciiTheme="minorHAnsi" w:eastAsiaTheme="minorHAnsi" w:hAnsiTheme="minorHAnsi" w:cstheme="minorHAnsi"/>
          <w:sz w:val="23"/>
          <w:szCs w:val="23"/>
          <w:lang w:eastAsia="en-US"/>
        </w:rPr>
        <w:t xml:space="preserve">The </w:t>
      </w:r>
      <w:r w:rsidR="008D6F6E" w:rsidRPr="009079B3">
        <w:rPr>
          <w:rFonts w:asciiTheme="minorHAnsi" w:eastAsiaTheme="minorHAnsi" w:hAnsiTheme="minorHAnsi" w:cstheme="minorHAnsi"/>
          <w:sz w:val="23"/>
          <w:szCs w:val="23"/>
          <w:lang w:eastAsia="en-US"/>
        </w:rPr>
        <w:t>Program</w:t>
      </w:r>
      <w:r w:rsidRPr="009079B3">
        <w:rPr>
          <w:rFonts w:asciiTheme="minorHAnsi" w:eastAsiaTheme="minorHAnsi" w:hAnsiTheme="minorHAnsi" w:cstheme="minorHAnsi"/>
          <w:sz w:val="23"/>
          <w:szCs w:val="23"/>
          <w:lang w:eastAsia="en-US"/>
        </w:rPr>
        <w:t xml:space="preserve"> will be available to young people (aged 16 to 24 years) who have moderate to severe mental health issues, with or without co-occurring AOD issues and</w:t>
      </w:r>
      <w:r w:rsidR="00463332">
        <w:rPr>
          <w:rFonts w:asciiTheme="minorHAnsi" w:eastAsiaTheme="minorHAnsi" w:hAnsiTheme="minorHAnsi" w:cstheme="minorHAnsi"/>
          <w:sz w:val="23"/>
          <w:szCs w:val="23"/>
          <w:lang w:eastAsia="en-US"/>
        </w:rPr>
        <w:t xml:space="preserve"> who</w:t>
      </w:r>
      <w:r w:rsidRPr="009079B3">
        <w:rPr>
          <w:rFonts w:asciiTheme="minorHAnsi" w:eastAsiaTheme="minorHAnsi" w:hAnsiTheme="minorHAnsi" w:cstheme="minorHAnsi"/>
          <w:sz w:val="23"/>
          <w:szCs w:val="23"/>
          <w:lang w:eastAsia="en-US"/>
        </w:rPr>
        <w:t xml:space="preserve"> reside in the Perth metropolitan area</w:t>
      </w:r>
      <w:r w:rsidR="00463332">
        <w:rPr>
          <w:rFonts w:asciiTheme="minorHAnsi" w:eastAsiaTheme="minorHAnsi" w:hAnsiTheme="minorHAnsi" w:cstheme="minorHAnsi"/>
          <w:sz w:val="23"/>
          <w:szCs w:val="23"/>
          <w:lang w:eastAsia="en-US"/>
        </w:rPr>
        <w:t xml:space="preserve"> or are willing to </w:t>
      </w:r>
      <w:r w:rsidR="001C78D7">
        <w:rPr>
          <w:rFonts w:asciiTheme="minorHAnsi" w:eastAsiaTheme="minorHAnsi" w:hAnsiTheme="minorHAnsi" w:cstheme="minorHAnsi"/>
          <w:sz w:val="23"/>
          <w:szCs w:val="23"/>
          <w:lang w:eastAsia="en-US"/>
        </w:rPr>
        <w:t>re</w:t>
      </w:r>
      <w:r w:rsidR="00463332">
        <w:rPr>
          <w:rFonts w:asciiTheme="minorHAnsi" w:eastAsiaTheme="minorHAnsi" w:hAnsiTheme="minorHAnsi" w:cstheme="minorHAnsi"/>
          <w:sz w:val="23"/>
          <w:szCs w:val="23"/>
          <w:lang w:eastAsia="en-US"/>
        </w:rPr>
        <w:t>locate to the Perth metropolitan area</w:t>
      </w:r>
      <w:r w:rsidRPr="009079B3">
        <w:rPr>
          <w:rFonts w:asciiTheme="minorHAnsi" w:eastAsiaTheme="minorHAnsi" w:hAnsiTheme="minorHAnsi" w:cstheme="minorHAnsi"/>
          <w:sz w:val="23"/>
          <w:szCs w:val="23"/>
          <w:lang w:eastAsia="en-US"/>
        </w:rPr>
        <w:t xml:space="preserve">.  </w:t>
      </w:r>
    </w:p>
    <w:p w14:paraId="4F5A21A0" w14:textId="6A97FF4D" w:rsidR="00590CA1" w:rsidRPr="00590CA1" w:rsidRDefault="00607D26" w:rsidP="00147D79">
      <w:pPr>
        <w:spacing w:before="60" w:line="276" w:lineRule="auto"/>
        <w:jc w:val="both"/>
        <w:rPr>
          <w:rFonts w:asciiTheme="minorHAnsi" w:hAnsiTheme="minorHAnsi" w:cstheme="minorHAnsi"/>
          <w:sz w:val="23"/>
          <w:szCs w:val="23"/>
        </w:rPr>
      </w:pPr>
      <w:r w:rsidRPr="00590CA1">
        <w:rPr>
          <w:rFonts w:asciiTheme="minorHAnsi" w:hAnsiTheme="minorHAnsi" w:cstheme="minorHAnsi"/>
          <w:sz w:val="23"/>
          <w:szCs w:val="23"/>
        </w:rPr>
        <w:t>Each young person will receive an individualised package of recovery orientated supports with an allocated maximum amount of funding for each plan period</w:t>
      </w:r>
      <w:r w:rsidR="001C78D7">
        <w:rPr>
          <w:rFonts w:asciiTheme="minorHAnsi" w:hAnsiTheme="minorHAnsi" w:cstheme="minorHAnsi"/>
          <w:sz w:val="23"/>
          <w:szCs w:val="23"/>
        </w:rPr>
        <w:t>, up to 12-months</w:t>
      </w:r>
      <w:r w:rsidRPr="00590CA1">
        <w:rPr>
          <w:rFonts w:asciiTheme="minorHAnsi" w:hAnsiTheme="minorHAnsi" w:cstheme="minorHAnsi"/>
          <w:sz w:val="23"/>
          <w:szCs w:val="23"/>
        </w:rPr>
        <w:t xml:space="preserve">. </w:t>
      </w:r>
      <w:r w:rsidR="001C78D7" w:rsidRPr="00E07B54">
        <w:rPr>
          <w:rFonts w:asciiTheme="minorHAnsi" w:hAnsiTheme="minorHAnsi" w:cstheme="minorHAnsi"/>
          <w:sz w:val="23"/>
          <w:szCs w:val="23"/>
        </w:rPr>
        <w:t xml:space="preserve">At the end of a </w:t>
      </w:r>
      <w:r w:rsidR="001C78D7">
        <w:rPr>
          <w:rFonts w:asciiTheme="minorHAnsi" w:hAnsiTheme="minorHAnsi" w:cstheme="minorHAnsi"/>
          <w:sz w:val="23"/>
          <w:szCs w:val="23"/>
        </w:rPr>
        <w:t xml:space="preserve">plan </w:t>
      </w:r>
      <w:r w:rsidR="001C78D7" w:rsidRPr="00E07B54">
        <w:rPr>
          <w:rFonts w:asciiTheme="minorHAnsi" w:hAnsiTheme="minorHAnsi" w:cstheme="minorHAnsi"/>
          <w:sz w:val="23"/>
          <w:szCs w:val="23"/>
        </w:rPr>
        <w:t>period</w:t>
      </w:r>
      <w:r w:rsidR="001C78D7">
        <w:rPr>
          <w:rFonts w:asciiTheme="minorHAnsi" w:hAnsiTheme="minorHAnsi" w:cstheme="minorHAnsi"/>
          <w:sz w:val="23"/>
          <w:szCs w:val="23"/>
        </w:rPr>
        <w:t>,</w:t>
      </w:r>
      <w:r w:rsidR="001C78D7" w:rsidRPr="00E07B54">
        <w:rPr>
          <w:rFonts w:asciiTheme="minorHAnsi" w:hAnsiTheme="minorHAnsi" w:cstheme="minorHAnsi"/>
          <w:sz w:val="23"/>
          <w:szCs w:val="23"/>
        </w:rPr>
        <w:t xml:space="preserve"> the young person’s needs will be reviewed and if they are not ready to transition out of the </w:t>
      </w:r>
      <w:r w:rsidR="00F74A38">
        <w:rPr>
          <w:rFonts w:asciiTheme="minorHAnsi" w:hAnsiTheme="minorHAnsi" w:cstheme="minorHAnsi"/>
          <w:sz w:val="23"/>
          <w:szCs w:val="23"/>
        </w:rPr>
        <w:t>Program</w:t>
      </w:r>
      <w:r w:rsidR="001C78D7" w:rsidRPr="00E07B54">
        <w:rPr>
          <w:rFonts w:asciiTheme="minorHAnsi" w:hAnsiTheme="minorHAnsi" w:cstheme="minorHAnsi"/>
          <w:sz w:val="23"/>
          <w:szCs w:val="23"/>
        </w:rPr>
        <w:t xml:space="preserve">, a new plan </w:t>
      </w:r>
      <w:r w:rsidR="001C78D7">
        <w:rPr>
          <w:rFonts w:asciiTheme="minorHAnsi" w:hAnsiTheme="minorHAnsi" w:cstheme="minorHAnsi"/>
          <w:sz w:val="23"/>
          <w:szCs w:val="23"/>
        </w:rPr>
        <w:t xml:space="preserve">(for up to 12-months) </w:t>
      </w:r>
      <w:r w:rsidR="001C78D7" w:rsidRPr="00E07B54">
        <w:rPr>
          <w:rFonts w:asciiTheme="minorHAnsi" w:hAnsiTheme="minorHAnsi" w:cstheme="minorHAnsi"/>
          <w:sz w:val="23"/>
          <w:szCs w:val="23"/>
        </w:rPr>
        <w:t>will be established.</w:t>
      </w:r>
      <w:r w:rsidR="001C78D7">
        <w:rPr>
          <w:sz w:val="16"/>
          <w:szCs w:val="16"/>
          <w:lang w:val="en-US"/>
        </w:rPr>
        <w:t xml:space="preserve"> </w:t>
      </w:r>
      <w:r w:rsidR="001C78D7" w:rsidRPr="00A75BE9">
        <w:rPr>
          <w:rFonts w:asciiTheme="minorHAnsi" w:hAnsiTheme="minorHAnsi" w:cstheme="minorHAnsi"/>
          <w:sz w:val="23"/>
          <w:szCs w:val="23"/>
        </w:rPr>
        <w:t xml:space="preserve"> </w:t>
      </w:r>
      <w:r w:rsidR="001C78D7">
        <w:rPr>
          <w:rFonts w:asciiTheme="minorHAnsi" w:hAnsiTheme="minorHAnsi" w:cstheme="minorHAnsi"/>
          <w:sz w:val="23"/>
          <w:szCs w:val="23"/>
        </w:rPr>
        <w:t>F</w:t>
      </w:r>
      <w:r w:rsidRPr="00590CA1">
        <w:rPr>
          <w:rFonts w:asciiTheme="minorHAnsi" w:hAnsiTheme="minorHAnsi" w:cstheme="minorHAnsi"/>
          <w:sz w:val="23"/>
          <w:szCs w:val="23"/>
        </w:rPr>
        <w:t xml:space="preserve">unding will </w:t>
      </w:r>
      <w:r w:rsidR="001C78D7">
        <w:rPr>
          <w:rFonts w:asciiTheme="minorHAnsi" w:hAnsiTheme="minorHAnsi" w:cstheme="minorHAnsi"/>
          <w:sz w:val="23"/>
          <w:szCs w:val="23"/>
        </w:rPr>
        <w:t xml:space="preserve">be individualised and will </w:t>
      </w:r>
      <w:r w:rsidRPr="00590CA1">
        <w:rPr>
          <w:rFonts w:asciiTheme="minorHAnsi" w:hAnsiTheme="minorHAnsi" w:cstheme="minorHAnsi"/>
          <w:sz w:val="23"/>
          <w:szCs w:val="23"/>
        </w:rPr>
        <w:t>relate to the recommended bandwidth of support</w:t>
      </w:r>
      <w:r w:rsidR="00E20920" w:rsidRPr="009079B3">
        <w:rPr>
          <w:rStyle w:val="FootnoteReference"/>
          <w:rFonts w:asciiTheme="minorHAnsi" w:hAnsiTheme="minorHAnsi" w:cstheme="minorHAnsi"/>
          <w:sz w:val="23"/>
          <w:szCs w:val="23"/>
        </w:rPr>
        <w:footnoteReference w:id="3"/>
      </w:r>
      <w:r w:rsidR="000D70D6">
        <w:rPr>
          <w:rFonts w:asciiTheme="minorHAnsi" w:hAnsiTheme="minorHAnsi" w:cstheme="minorHAnsi"/>
          <w:sz w:val="23"/>
          <w:szCs w:val="23"/>
        </w:rPr>
        <w:t>.</w:t>
      </w:r>
      <w:r w:rsidR="00E20920" w:rsidRPr="00590CA1">
        <w:rPr>
          <w:rFonts w:asciiTheme="minorHAnsi" w:hAnsiTheme="minorHAnsi" w:cstheme="minorHAnsi"/>
          <w:sz w:val="23"/>
          <w:szCs w:val="23"/>
        </w:rPr>
        <w:t xml:space="preserve"> </w:t>
      </w:r>
      <w:r w:rsidRPr="00590CA1">
        <w:rPr>
          <w:rFonts w:asciiTheme="minorHAnsi" w:hAnsiTheme="minorHAnsi" w:cstheme="minorHAnsi"/>
          <w:sz w:val="23"/>
          <w:szCs w:val="23"/>
        </w:rPr>
        <w:t>The bandwidth of support and the maximum funding</w:t>
      </w:r>
      <w:r w:rsidR="000D70D6">
        <w:rPr>
          <w:rFonts w:asciiTheme="minorHAnsi" w:hAnsiTheme="minorHAnsi" w:cstheme="minorHAnsi"/>
          <w:sz w:val="23"/>
          <w:szCs w:val="23"/>
        </w:rPr>
        <w:t xml:space="preserve"> amount</w:t>
      </w:r>
      <w:r w:rsidRPr="00590CA1">
        <w:rPr>
          <w:rFonts w:asciiTheme="minorHAnsi" w:hAnsiTheme="minorHAnsi" w:cstheme="minorHAnsi"/>
          <w:sz w:val="23"/>
          <w:szCs w:val="23"/>
        </w:rPr>
        <w:t xml:space="preserve"> will be determined by </w:t>
      </w:r>
      <w:r w:rsidR="000D70D6">
        <w:rPr>
          <w:rFonts w:asciiTheme="minorHAnsi" w:hAnsiTheme="minorHAnsi" w:cstheme="minorHAnsi"/>
          <w:sz w:val="23"/>
          <w:szCs w:val="23"/>
        </w:rPr>
        <w:t xml:space="preserve">the </w:t>
      </w:r>
      <w:r w:rsidR="001C78D7" w:rsidRPr="00A75BE9">
        <w:rPr>
          <w:rFonts w:asciiTheme="minorHAnsi" w:hAnsiTheme="minorHAnsi" w:cstheme="minorHAnsi"/>
          <w:sz w:val="23"/>
          <w:szCs w:val="23"/>
        </w:rPr>
        <w:t xml:space="preserve">Support Coordination </w:t>
      </w:r>
      <w:r w:rsidR="001C78D7">
        <w:rPr>
          <w:rFonts w:asciiTheme="minorHAnsi" w:hAnsiTheme="minorHAnsi" w:cstheme="minorHAnsi"/>
          <w:sz w:val="23"/>
          <w:szCs w:val="23"/>
        </w:rPr>
        <w:t>P</w:t>
      </w:r>
      <w:r w:rsidR="001C78D7" w:rsidRPr="00A75BE9">
        <w:rPr>
          <w:rFonts w:asciiTheme="minorHAnsi" w:hAnsiTheme="minorHAnsi" w:cstheme="minorHAnsi"/>
          <w:sz w:val="23"/>
          <w:szCs w:val="23"/>
        </w:rPr>
        <w:t>rovider</w:t>
      </w:r>
      <w:r w:rsidR="00D311EE">
        <w:rPr>
          <w:rFonts w:asciiTheme="minorHAnsi" w:hAnsiTheme="minorHAnsi" w:cstheme="minorHAnsi"/>
          <w:sz w:val="23"/>
          <w:szCs w:val="23"/>
        </w:rPr>
        <w:t>,</w:t>
      </w:r>
      <w:r w:rsidR="001C78D7" w:rsidRPr="00A75BE9">
        <w:rPr>
          <w:rFonts w:asciiTheme="minorHAnsi" w:hAnsiTheme="minorHAnsi" w:cstheme="minorHAnsi"/>
          <w:sz w:val="23"/>
          <w:szCs w:val="23"/>
        </w:rPr>
        <w:t xml:space="preserve"> </w:t>
      </w:r>
      <w:r w:rsidR="001C78D7">
        <w:rPr>
          <w:rFonts w:asciiTheme="minorHAnsi" w:hAnsiTheme="minorHAnsi" w:cstheme="minorHAnsi"/>
          <w:sz w:val="23"/>
          <w:szCs w:val="23"/>
        </w:rPr>
        <w:t xml:space="preserve">in partnership with the </w:t>
      </w:r>
      <w:r w:rsidR="000D70D6">
        <w:rPr>
          <w:rFonts w:asciiTheme="minorHAnsi" w:hAnsiTheme="minorHAnsi" w:cstheme="minorHAnsi"/>
          <w:sz w:val="23"/>
          <w:szCs w:val="23"/>
        </w:rPr>
        <w:t>clinical team</w:t>
      </w:r>
      <w:r w:rsidR="00D311EE">
        <w:rPr>
          <w:rFonts w:asciiTheme="minorHAnsi" w:hAnsiTheme="minorHAnsi" w:cstheme="minorHAnsi"/>
          <w:sz w:val="23"/>
          <w:szCs w:val="23"/>
        </w:rPr>
        <w:t>,</w:t>
      </w:r>
      <w:r w:rsidRPr="00590CA1">
        <w:rPr>
          <w:rFonts w:asciiTheme="minorHAnsi" w:hAnsiTheme="minorHAnsi" w:cstheme="minorHAnsi"/>
          <w:sz w:val="23"/>
          <w:szCs w:val="23"/>
        </w:rPr>
        <w:t xml:space="preserve"> when the young person is successful in their referral to the </w:t>
      </w:r>
      <w:r w:rsidR="00E20920" w:rsidRPr="00590CA1">
        <w:rPr>
          <w:rFonts w:asciiTheme="minorHAnsi" w:hAnsiTheme="minorHAnsi" w:cstheme="minorHAnsi"/>
          <w:sz w:val="23"/>
          <w:szCs w:val="23"/>
        </w:rPr>
        <w:t>Program.</w:t>
      </w:r>
      <w:r w:rsidR="00E93863" w:rsidRPr="00590CA1">
        <w:rPr>
          <w:rFonts w:asciiTheme="minorHAnsi" w:hAnsiTheme="minorHAnsi" w:cstheme="minorHAnsi"/>
          <w:sz w:val="23"/>
          <w:szCs w:val="23"/>
        </w:rPr>
        <w:t xml:space="preserve"> </w:t>
      </w:r>
      <w:r w:rsidR="00590CA1" w:rsidRPr="00590CA1">
        <w:rPr>
          <w:rFonts w:asciiTheme="minorHAnsi" w:hAnsiTheme="minorHAnsi" w:cstheme="minorHAnsi"/>
          <w:sz w:val="23"/>
          <w:szCs w:val="23"/>
        </w:rPr>
        <w:t>The duration and level of support a young person receives will</w:t>
      </w:r>
      <w:r w:rsidR="00590CA1">
        <w:rPr>
          <w:rFonts w:asciiTheme="minorHAnsi" w:hAnsiTheme="minorHAnsi" w:cstheme="minorHAnsi"/>
          <w:sz w:val="23"/>
          <w:szCs w:val="23"/>
        </w:rPr>
        <w:t xml:space="preserve"> be reviewed </w:t>
      </w:r>
      <w:r w:rsidR="001C78D7">
        <w:rPr>
          <w:rFonts w:asciiTheme="minorHAnsi" w:hAnsiTheme="minorHAnsi" w:cstheme="minorHAnsi"/>
          <w:sz w:val="23"/>
          <w:szCs w:val="23"/>
        </w:rPr>
        <w:t xml:space="preserve">regularly </w:t>
      </w:r>
      <w:r w:rsidR="00590CA1">
        <w:rPr>
          <w:rFonts w:asciiTheme="minorHAnsi" w:hAnsiTheme="minorHAnsi" w:cstheme="minorHAnsi"/>
          <w:sz w:val="23"/>
          <w:szCs w:val="23"/>
        </w:rPr>
        <w:t xml:space="preserve">and </w:t>
      </w:r>
      <w:r w:rsidR="009F651A">
        <w:rPr>
          <w:rFonts w:asciiTheme="minorHAnsi" w:hAnsiTheme="minorHAnsi" w:cstheme="minorHAnsi"/>
          <w:sz w:val="23"/>
          <w:szCs w:val="23"/>
        </w:rPr>
        <w:t>adjusted</w:t>
      </w:r>
      <w:r w:rsidR="009F651A" w:rsidRPr="00590CA1">
        <w:rPr>
          <w:rFonts w:asciiTheme="minorHAnsi" w:hAnsiTheme="minorHAnsi" w:cstheme="minorHAnsi"/>
          <w:sz w:val="23"/>
          <w:szCs w:val="23"/>
        </w:rPr>
        <w:t xml:space="preserve"> </w:t>
      </w:r>
      <w:r w:rsidR="00590CA1" w:rsidRPr="00590CA1">
        <w:rPr>
          <w:rFonts w:asciiTheme="minorHAnsi" w:hAnsiTheme="minorHAnsi" w:cstheme="minorHAnsi"/>
          <w:sz w:val="23"/>
          <w:szCs w:val="23"/>
        </w:rPr>
        <w:t>based on the</w:t>
      </w:r>
      <w:r w:rsidR="00590CA1">
        <w:rPr>
          <w:rFonts w:asciiTheme="minorHAnsi" w:hAnsiTheme="minorHAnsi" w:cstheme="minorHAnsi"/>
          <w:sz w:val="23"/>
          <w:szCs w:val="23"/>
        </w:rPr>
        <w:t xml:space="preserve"> </w:t>
      </w:r>
      <w:r w:rsidR="00590CA1" w:rsidRPr="00A75BE9">
        <w:rPr>
          <w:rFonts w:asciiTheme="minorHAnsi" w:hAnsiTheme="minorHAnsi" w:cstheme="minorHAnsi"/>
          <w:sz w:val="23"/>
          <w:szCs w:val="23"/>
        </w:rPr>
        <w:t>changing needs of the</w:t>
      </w:r>
      <w:r w:rsidR="00590CA1">
        <w:rPr>
          <w:rFonts w:asciiTheme="minorHAnsi" w:hAnsiTheme="minorHAnsi" w:cstheme="minorHAnsi"/>
          <w:sz w:val="23"/>
          <w:szCs w:val="23"/>
        </w:rPr>
        <w:t xml:space="preserve"> </w:t>
      </w:r>
      <w:r w:rsidR="009F651A">
        <w:rPr>
          <w:rFonts w:asciiTheme="minorHAnsi" w:hAnsiTheme="minorHAnsi" w:cstheme="minorHAnsi"/>
          <w:sz w:val="23"/>
          <w:szCs w:val="23"/>
        </w:rPr>
        <w:t>young person</w:t>
      </w:r>
      <w:r w:rsidR="00590CA1">
        <w:rPr>
          <w:rFonts w:asciiTheme="minorHAnsi" w:hAnsiTheme="minorHAnsi" w:cstheme="minorHAnsi"/>
          <w:sz w:val="23"/>
          <w:szCs w:val="23"/>
        </w:rPr>
        <w:t>.</w:t>
      </w:r>
    </w:p>
    <w:p w14:paraId="41269928" w14:textId="6B0D8D29" w:rsidR="009B1FB2" w:rsidRPr="009079B3" w:rsidRDefault="009B1FB2" w:rsidP="00147D79">
      <w:pPr>
        <w:spacing w:after="120" w:line="276" w:lineRule="auto"/>
        <w:jc w:val="both"/>
        <w:rPr>
          <w:rFonts w:asciiTheme="minorHAnsi" w:hAnsiTheme="minorHAnsi" w:cstheme="minorHAnsi"/>
          <w:sz w:val="23"/>
          <w:szCs w:val="23"/>
        </w:rPr>
      </w:pPr>
      <w:r w:rsidRPr="009079B3">
        <w:rPr>
          <w:rFonts w:asciiTheme="minorHAnsi" w:hAnsiTheme="minorHAnsi" w:cstheme="minorHAnsi"/>
          <w:sz w:val="23"/>
          <w:szCs w:val="23"/>
        </w:rPr>
        <w:t>It is important to note that the Program:</w:t>
      </w:r>
    </w:p>
    <w:p w14:paraId="00CE66B5" w14:textId="77777777" w:rsidR="009B1FB2" w:rsidRPr="009079B3" w:rsidRDefault="009B1FB2" w:rsidP="00147D79">
      <w:pPr>
        <w:pStyle w:val="ListParagraph"/>
        <w:numPr>
          <w:ilvl w:val="0"/>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is not an alternative for acute inpatient care where significant clinical intervention and monitoring is required;</w:t>
      </w:r>
    </w:p>
    <w:p w14:paraId="0946D2B2" w14:textId="58D633C2" w:rsidR="009B1FB2" w:rsidRDefault="009B1FB2" w:rsidP="00147D79">
      <w:pPr>
        <w:pStyle w:val="ListParagraph"/>
        <w:numPr>
          <w:ilvl w:val="0"/>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 xml:space="preserve">does not provide emergency or crisis accommodation services; </w:t>
      </w:r>
    </w:p>
    <w:p w14:paraId="2422313C" w14:textId="77777777" w:rsidR="000D70D6" w:rsidRPr="008640DF" w:rsidRDefault="000D70D6" w:rsidP="00147D79">
      <w:pPr>
        <w:pStyle w:val="ListParagraph"/>
        <w:numPr>
          <w:ilvl w:val="0"/>
          <w:numId w:val="2"/>
        </w:numPr>
        <w:spacing w:before="60" w:line="276" w:lineRule="auto"/>
        <w:jc w:val="both"/>
        <w:rPr>
          <w:rFonts w:asciiTheme="minorHAnsi" w:hAnsiTheme="minorHAnsi" w:cstheme="minorHAnsi"/>
          <w:sz w:val="23"/>
          <w:szCs w:val="23"/>
        </w:rPr>
      </w:pPr>
      <w:r>
        <w:rPr>
          <w:rFonts w:asciiTheme="minorHAnsi" w:hAnsiTheme="minorHAnsi" w:cstheme="minorHAnsi"/>
          <w:sz w:val="23"/>
          <w:szCs w:val="23"/>
        </w:rPr>
        <w:t xml:space="preserve">does not provide in-reach services to detention centres and prisons; </w:t>
      </w:r>
      <w:r w:rsidRPr="008640DF">
        <w:rPr>
          <w:rFonts w:asciiTheme="minorHAnsi" w:hAnsiTheme="minorHAnsi" w:cstheme="minorHAnsi"/>
          <w:sz w:val="23"/>
          <w:szCs w:val="23"/>
        </w:rPr>
        <w:t>and</w:t>
      </w:r>
    </w:p>
    <w:p w14:paraId="7D0DBF31" w14:textId="05B3CB0B" w:rsidR="009B1FB2" w:rsidRDefault="009B1FB2" w:rsidP="00147D79">
      <w:pPr>
        <w:pStyle w:val="ListParagraph"/>
        <w:numPr>
          <w:ilvl w:val="0"/>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does not provide AOD withdrawal management services.</w:t>
      </w:r>
    </w:p>
    <w:p w14:paraId="5D811D1E" w14:textId="77777777" w:rsidR="00A03A8E" w:rsidRPr="009079B3" w:rsidRDefault="00A03A8E" w:rsidP="00A03A8E">
      <w:pPr>
        <w:pStyle w:val="ListParagraph"/>
        <w:spacing w:after="170" w:line="276" w:lineRule="auto"/>
        <w:ind w:left="360"/>
        <w:jc w:val="both"/>
        <w:rPr>
          <w:rFonts w:asciiTheme="minorHAnsi" w:hAnsiTheme="minorHAnsi" w:cstheme="minorHAnsi"/>
          <w:sz w:val="23"/>
          <w:szCs w:val="23"/>
        </w:rPr>
      </w:pPr>
      <w:bookmarkStart w:id="70" w:name="_GoBack"/>
      <w:bookmarkEnd w:id="70"/>
    </w:p>
    <w:p w14:paraId="1CC30A40" w14:textId="303CB197" w:rsidR="0002742E" w:rsidRPr="00B30297" w:rsidRDefault="0002742E" w:rsidP="00147D79">
      <w:pPr>
        <w:pStyle w:val="Heading1"/>
        <w:jc w:val="both"/>
      </w:pPr>
      <w:bookmarkStart w:id="71" w:name="_Toc111626205"/>
      <w:r w:rsidRPr="007124AC">
        <w:lastRenderedPageBreak/>
        <w:t xml:space="preserve">Target </w:t>
      </w:r>
      <w:r w:rsidR="00607D26">
        <w:t>Cohort</w:t>
      </w:r>
      <w:bookmarkEnd w:id="71"/>
    </w:p>
    <w:p w14:paraId="016CF951" w14:textId="6D3306AF" w:rsidR="0002742E" w:rsidRPr="002969EC" w:rsidRDefault="0002742E" w:rsidP="00147D79">
      <w:pPr>
        <w:spacing w:after="120" w:line="276" w:lineRule="auto"/>
        <w:jc w:val="both"/>
        <w:rPr>
          <w:rFonts w:asciiTheme="minorHAnsi" w:hAnsiTheme="minorHAnsi"/>
          <w:sz w:val="23"/>
          <w:szCs w:val="23"/>
        </w:rPr>
      </w:pPr>
      <w:r w:rsidRPr="002969EC">
        <w:rPr>
          <w:rFonts w:asciiTheme="minorHAnsi" w:hAnsiTheme="minorHAnsi"/>
          <w:sz w:val="23"/>
          <w:szCs w:val="23"/>
        </w:rPr>
        <w:t xml:space="preserve">The </w:t>
      </w:r>
      <w:r w:rsidR="007B191A" w:rsidRPr="002969EC">
        <w:rPr>
          <w:rFonts w:asciiTheme="minorHAnsi" w:hAnsiTheme="minorHAnsi" w:cstheme="minorHAnsi"/>
          <w:sz w:val="23"/>
          <w:szCs w:val="23"/>
        </w:rPr>
        <w:t>Program</w:t>
      </w:r>
      <w:r w:rsidR="009B1FB2" w:rsidRPr="002969EC">
        <w:rPr>
          <w:rFonts w:asciiTheme="minorHAnsi" w:hAnsiTheme="minorHAnsi" w:cstheme="minorHAnsi"/>
          <w:sz w:val="23"/>
          <w:szCs w:val="23"/>
        </w:rPr>
        <w:t xml:space="preserve"> will </w:t>
      </w:r>
      <w:r w:rsidRPr="002969EC">
        <w:rPr>
          <w:rFonts w:asciiTheme="minorHAnsi" w:hAnsiTheme="minorHAnsi"/>
          <w:sz w:val="23"/>
          <w:szCs w:val="23"/>
        </w:rPr>
        <w:t>provide</w:t>
      </w:r>
      <w:r w:rsidR="009B1FB2" w:rsidRPr="002969EC">
        <w:rPr>
          <w:rFonts w:asciiTheme="minorHAnsi" w:hAnsiTheme="minorHAnsi"/>
          <w:sz w:val="23"/>
          <w:szCs w:val="23"/>
        </w:rPr>
        <w:t xml:space="preserve"> </w:t>
      </w:r>
      <w:r w:rsidR="00E7042D">
        <w:rPr>
          <w:rFonts w:asciiTheme="minorHAnsi" w:hAnsiTheme="minorHAnsi"/>
          <w:sz w:val="23"/>
          <w:szCs w:val="23"/>
        </w:rPr>
        <w:t>support</w:t>
      </w:r>
      <w:r w:rsidR="00E7042D" w:rsidRPr="002969EC">
        <w:rPr>
          <w:rFonts w:asciiTheme="minorHAnsi" w:hAnsiTheme="minorHAnsi"/>
          <w:sz w:val="23"/>
          <w:szCs w:val="23"/>
        </w:rPr>
        <w:t xml:space="preserve"> </w:t>
      </w:r>
      <w:r w:rsidRPr="002969EC">
        <w:rPr>
          <w:rFonts w:asciiTheme="minorHAnsi" w:hAnsiTheme="minorHAnsi"/>
          <w:sz w:val="23"/>
          <w:szCs w:val="23"/>
        </w:rPr>
        <w:t xml:space="preserve">to young people aged 16 </w:t>
      </w:r>
      <w:r w:rsidR="00E3590F" w:rsidRPr="002969EC">
        <w:rPr>
          <w:rFonts w:asciiTheme="minorHAnsi" w:hAnsiTheme="minorHAnsi"/>
          <w:sz w:val="23"/>
          <w:szCs w:val="23"/>
        </w:rPr>
        <w:t xml:space="preserve">to </w:t>
      </w:r>
      <w:r w:rsidRPr="002969EC">
        <w:rPr>
          <w:rFonts w:asciiTheme="minorHAnsi" w:hAnsiTheme="minorHAnsi"/>
          <w:sz w:val="23"/>
          <w:szCs w:val="23"/>
        </w:rPr>
        <w:t>24 years who:</w:t>
      </w:r>
    </w:p>
    <w:p w14:paraId="5BD75F75" w14:textId="53ACCB89" w:rsidR="00E20920" w:rsidRDefault="0002742E" w:rsidP="00147D79">
      <w:pPr>
        <w:pStyle w:val="ListParagraph"/>
        <w:numPr>
          <w:ilvl w:val="0"/>
          <w:numId w:val="2"/>
        </w:numPr>
        <w:spacing w:before="60" w:after="170" w:line="276" w:lineRule="auto"/>
        <w:jc w:val="both"/>
        <w:rPr>
          <w:rFonts w:asciiTheme="minorHAnsi" w:hAnsiTheme="minorHAnsi" w:cstheme="minorHAnsi"/>
          <w:sz w:val="23"/>
          <w:szCs w:val="23"/>
        </w:rPr>
      </w:pPr>
      <w:r w:rsidRPr="00E20920">
        <w:rPr>
          <w:rFonts w:asciiTheme="minorHAnsi" w:hAnsiTheme="minorHAnsi"/>
          <w:sz w:val="23"/>
          <w:szCs w:val="23"/>
        </w:rPr>
        <w:t xml:space="preserve">have </w:t>
      </w:r>
      <w:r w:rsidR="005574C1" w:rsidRPr="00E20920">
        <w:rPr>
          <w:rFonts w:asciiTheme="minorHAnsi" w:hAnsiTheme="minorHAnsi"/>
          <w:sz w:val="23"/>
          <w:szCs w:val="23"/>
        </w:rPr>
        <w:t>signs and symptoms of</w:t>
      </w:r>
      <w:r w:rsidR="00351F42" w:rsidRPr="00E20920">
        <w:rPr>
          <w:rFonts w:asciiTheme="minorHAnsi" w:hAnsiTheme="minorHAnsi"/>
          <w:sz w:val="23"/>
          <w:szCs w:val="23"/>
        </w:rPr>
        <w:t xml:space="preserve"> moderate to severe</w:t>
      </w:r>
      <w:r w:rsidR="000F06F8" w:rsidRPr="00E20920">
        <w:rPr>
          <w:rFonts w:asciiTheme="minorHAnsi" w:hAnsiTheme="minorHAnsi"/>
          <w:sz w:val="23"/>
          <w:szCs w:val="23"/>
        </w:rPr>
        <w:t xml:space="preserve"> </w:t>
      </w:r>
      <w:r w:rsidRPr="00E20920">
        <w:rPr>
          <w:rFonts w:asciiTheme="minorHAnsi" w:hAnsiTheme="minorHAnsi"/>
          <w:sz w:val="23"/>
          <w:szCs w:val="23"/>
        </w:rPr>
        <w:t>mental health issues</w:t>
      </w:r>
      <w:r w:rsidR="006A1683">
        <w:rPr>
          <w:rStyle w:val="FootnoteReference"/>
          <w:rFonts w:asciiTheme="minorHAnsi" w:hAnsiTheme="minorHAnsi" w:cstheme="minorHAnsi"/>
          <w:sz w:val="23"/>
          <w:szCs w:val="23"/>
        </w:rPr>
        <w:footnoteReference w:id="4"/>
      </w:r>
      <w:r w:rsidR="00D513F4" w:rsidRPr="00E20920">
        <w:rPr>
          <w:rFonts w:asciiTheme="minorHAnsi" w:hAnsiTheme="minorHAnsi"/>
          <w:sz w:val="23"/>
          <w:szCs w:val="23"/>
        </w:rPr>
        <w:t>,</w:t>
      </w:r>
      <w:r w:rsidRPr="00E20920">
        <w:rPr>
          <w:rFonts w:asciiTheme="minorHAnsi" w:hAnsiTheme="minorHAnsi"/>
          <w:sz w:val="23"/>
          <w:szCs w:val="23"/>
        </w:rPr>
        <w:t xml:space="preserve"> with or without co-occurring AOD </w:t>
      </w:r>
      <w:r w:rsidR="00E20920" w:rsidRPr="008640DF">
        <w:rPr>
          <w:rFonts w:asciiTheme="minorHAnsi" w:hAnsiTheme="minorHAnsi" w:cstheme="minorHAnsi"/>
          <w:sz w:val="23"/>
          <w:szCs w:val="23"/>
        </w:rPr>
        <w:t>issues</w:t>
      </w:r>
      <w:r w:rsidR="006A1683">
        <w:rPr>
          <w:rFonts w:asciiTheme="minorHAnsi" w:hAnsiTheme="minorHAnsi" w:cstheme="minorHAnsi"/>
          <w:sz w:val="23"/>
          <w:szCs w:val="23"/>
        </w:rPr>
        <w:t>;</w:t>
      </w:r>
      <w:r w:rsidR="00E20920" w:rsidRPr="00B84CAA">
        <w:rPr>
          <w:rFonts w:asciiTheme="minorHAnsi" w:hAnsiTheme="minorHAnsi" w:cstheme="minorHAnsi"/>
          <w:sz w:val="23"/>
          <w:szCs w:val="23"/>
        </w:rPr>
        <w:t xml:space="preserve"> </w:t>
      </w:r>
    </w:p>
    <w:p w14:paraId="44444EB3" w14:textId="63511D24" w:rsidR="007B191A" w:rsidRDefault="007B191A" w:rsidP="00147D79">
      <w:pPr>
        <w:pStyle w:val="ListParagraph"/>
        <w:numPr>
          <w:ilvl w:val="0"/>
          <w:numId w:val="2"/>
        </w:numPr>
        <w:spacing w:before="60" w:after="170" w:line="276" w:lineRule="auto"/>
        <w:jc w:val="both"/>
        <w:rPr>
          <w:rFonts w:asciiTheme="minorHAnsi" w:hAnsiTheme="minorHAnsi" w:cstheme="minorHAnsi"/>
          <w:sz w:val="23"/>
          <w:szCs w:val="23"/>
        </w:rPr>
      </w:pPr>
      <w:r w:rsidRPr="00E20920">
        <w:rPr>
          <w:rFonts w:asciiTheme="minorHAnsi" w:hAnsiTheme="minorHAnsi" w:cstheme="minorHAnsi"/>
          <w:sz w:val="23"/>
          <w:szCs w:val="23"/>
        </w:rPr>
        <w:t>reside in the Perth metropolitan area</w:t>
      </w:r>
      <w:r w:rsidR="001F38D8">
        <w:rPr>
          <w:rFonts w:asciiTheme="minorHAnsi" w:hAnsiTheme="minorHAnsi" w:cstheme="minorHAnsi"/>
          <w:sz w:val="23"/>
          <w:szCs w:val="23"/>
        </w:rPr>
        <w:t xml:space="preserve"> or be willing to relocate to the Perth metropolitan area</w:t>
      </w:r>
      <w:r w:rsidR="009F651A">
        <w:rPr>
          <w:rFonts w:asciiTheme="minorHAnsi" w:hAnsiTheme="minorHAnsi" w:cstheme="minorHAnsi"/>
          <w:sz w:val="23"/>
          <w:szCs w:val="23"/>
        </w:rPr>
        <w:t>;</w:t>
      </w:r>
      <w:r w:rsidRPr="00E20920">
        <w:rPr>
          <w:rFonts w:asciiTheme="minorHAnsi" w:hAnsiTheme="minorHAnsi" w:cstheme="minorHAnsi"/>
          <w:sz w:val="23"/>
          <w:szCs w:val="23"/>
        </w:rPr>
        <w:t xml:space="preserve"> </w:t>
      </w:r>
      <w:r w:rsidR="00420F37">
        <w:rPr>
          <w:rFonts w:asciiTheme="minorHAnsi" w:hAnsiTheme="minorHAnsi" w:cstheme="minorHAnsi"/>
          <w:sz w:val="23"/>
          <w:szCs w:val="23"/>
        </w:rPr>
        <w:t>and</w:t>
      </w:r>
    </w:p>
    <w:p w14:paraId="15695D73" w14:textId="6860AF24" w:rsidR="006A1683" w:rsidRPr="00E20920" w:rsidRDefault="006A1683" w:rsidP="00147D79">
      <w:pPr>
        <w:pStyle w:val="ListParagraph"/>
        <w:numPr>
          <w:ilvl w:val="0"/>
          <w:numId w:val="2"/>
        </w:numPr>
        <w:spacing w:before="60" w:after="170" w:line="276" w:lineRule="auto"/>
        <w:jc w:val="both"/>
        <w:rPr>
          <w:rFonts w:asciiTheme="minorHAnsi" w:hAnsiTheme="minorHAnsi" w:cstheme="minorHAnsi"/>
          <w:sz w:val="23"/>
          <w:szCs w:val="23"/>
        </w:rPr>
      </w:pPr>
      <w:r>
        <w:rPr>
          <w:rFonts w:asciiTheme="minorHAnsi" w:hAnsiTheme="minorHAnsi" w:cstheme="minorHAnsi"/>
          <w:sz w:val="23"/>
          <w:szCs w:val="23"/>
        </w:rPr>
        <w:t>require access to accommodation</w:t>
      </w:r>
      <w:r w:rsidR="00485144">
        <w:rPr>
          <w:rFonts w:asciiTheme="minorHAnsi" w:hAnsiTheme="minorHAnsi" w:cstheme="minorHAnsi"/>
          <w:sz w:val="23"/>
          <w:szCs w:val="23"/>
        </w:rPr>
        <w:t>.</w:t>
      </w:r>
    </w:p>
    <w:p w14:paraId="457C164D" w14:textId="1A05E0A6" w:rsidR="00607D26" w:rsidRPr="00607D26" w:rsidRDefault="00607D26" w:rsidP="00147D79">
      <w:pPr>
        <w:spacing w:line="276" w:lineRule="auto"/>
        <w:jc w:val="both"/>
        <w:rPr>
          <w:rFonts w:asciiTheme="minorHAnsi" w:hAnsiTheme="minorHAnsi" w:cstheme="minorHAnsi"/>
          <w:sz w:val="23"/>
          <w:szCs w:val="23"/>
        </w:rPr>
      </w:pPr>
      <w:r w:rsidRPr="00607D26">
        <w:rPr>
          <w:rFonts w:asciiTheme="minorHAnsi" w:hAnsiTheme="minorHAnsi" w:cstheme="minorHAnsi"/>
          <w:sz w:val="23"/>
          <w:szCs w:val="23"/>
        </w:rPr>
        <w:t>Priority should be given to young people who are currently not accessing the National Disability Insurance Scheme (NDIS), however young people with NDIS plans are not excluded</w:t>
      </w:r>
      <w:r>
        <w:rPr>
          <w:rStyle w:val="FootnoteReference"/>
          <w:rFonts w:asciiTheme="minorHAnsi" w:hAnsiTheme="minorHAnsi" w:cstheme="minorHAnsi"/>
          <w:sz w:val="23"/>
          <w:szCs w:val="23"/>
        </w:rPr>
        <w:footnoteReference w:id="5"/>
      </w:r>
      <w:r w:rsidRPr="00607D26">
        <w:rPr>
          <w:rFonts w:asciiTheme="minorHAnsi" w:hAnsiTheme="minorHAnsi" w:cstheme="minorHAnsi"/>
          <w:sz w:val="23"/>
          <w:szCs w:val="23"/>
        </w:rPr>
        <w:t xml:space="preserve">. </w:t>
      </w:r>
    </w:p>
    <w:p w14:paraId="24176928" w14:textId="77777777" w:rsidR="00794A01" w:rsidRDefault="00794A01" w:rsidP="00147D79">
      <w:pPr>
        <w:pStyle w:val="Heading1"/>
        <w:keepNext/>
        <w:jc w:val="both"/>
      </w:pPr>
      <w:bookmarkStart w:id="72" w:name="_Toc111626206"/>
      <w:r>
        <w:t>Access and Referral</w:t>
      </w:r>
      <w:bookmarkEnd w:id="72"/>
      <w:r>
        <w:t xml:space="preserve"> </w:t>
      </w:r>
    </w:p>
    <w:p w14:paraId="3129E099" w14:textId="7075E8B6" w:rsidR="00794A01" w:rsidRPr="009079B3" w:rsidRDefault="00794A01" w:rsidP="00147D79">
      <w:pPr>
        <w:autoSpaceDE w:val="0"/>
        <w:autoSpaceDN w:val="0"/>
        <w:adjustRightInd w:val="0"/>
        <w:spacing w:after="0" w:line="276" w:lineRule="auto"/>
        <w:jc w:val="both"/>
        <w:rPr>
          <w:rFonts w:asciiTheme="minorHAnsi" w:hAnsiTheme="minorHAnsi"/>
          <w:sz w:val="23"/>
          <w:szCs w:val="23"/>
        </w:rPr>
      </w:pPr>
      <w:r w:rsidRPr="009079B3">
        <w:rPr>
          <w:rFonts w:asciiTheme="minorHAnsi" w:hAnsiTheme="minorHAnsi"/>
          <w:sz w:val="23"/>
          <w:szCs w:val="23"/>
        </w:rPr>
        <w:t>A young person can be referred to the Program by:</w:t>
      </w:r>
    </w:p>
    <w:p w14:paraId="2E9A28D9" w14:textId="046EDFB5" w:rsidR="00794A01" w:rsidRPr="009079B3" w:rsidRDefault="00794A01" w:rsidP="00147D79">
      <w:pPr>
        <w:pStyle w:val="ListParagraph"/>
        <w:numPr>
          <w:ilvl w:val="0"/>
          <w:numId w:val="2"/>
        </w:numPr>
        <w:spacing w:after="170" w:line="276" w:lineRule="auto"/>
        <w:jc w:val="both"/>
        <w:rPr>
          <w:rFonts w:asciiTheme="minorHAnsi" w:hAnsiTheme="minorHAnsi"/>
          <w:sz w:val="23"/>
          <w:szCs w:val="23"/>
        </w:rPr>
      </w:pPr>
      <w:r w:rsidRPr="009079B3">
        <w:rPr>
          <w:rFonts w:asciiTheme="minorHAnsi" w:hAnsiTheme="minorHAnsi"/>
          <w:sz w:val="23"/>
          <w:szCs w:val="23"/>
        </w:rPr>
        <w:t>General Practitioner</w:t>
      </w:r>
      <w:r w:rsidR="009F651A">
        <w:rPr>
          <w:rFonts w:asciiTheme="minorHAnsi" w:hAnsiTheme="minorHAnsi"/>
          <w:sz w:val="23"/>
          <w:szCs w:val="23"/>
        </w:rPr>
        <w:t>s</w:t>
      </w:r>
      <w:r w:rsidRPr="009079B3">
        <w:rPr>
          <w:rFonts w:asciiTheme="minorHAnsi" w:hAnsiTheme="minorHAnsi"/>
          <w:sz w:val="23"/>
          <w:szCs w:val="23"/>
        </w:rPr>
        <w:t xml:space="preserve"> (GP);</w:t>
      </w:r>
    </w:p>
    <w:p w14:paraId="70C61897" w14:textId="0A58004B" w:rsidR="00794A01" w:rsidRPr="006013B3" w:rsidRDefault="00794A01" w:rsidP="00147D79">
      <w:pPr>
        <w:pStyle w:val="ListParagraph"/>
        <w:numPr>
          <w:ilvl w:val="0"/>
          <w:numId w:val="2"/>
        </w:numPr>
        <w:spacing w:before="60" w:after="170" w:line="276" w:lineRule="auto"/>
        <w:jc w:val="both"/>
        <w:rPr>
          <w:rFonts w:asciiTheme="minorHAnsi" w:hAnsiTheme="minorHAnsi" w:cstheme="minorHAnsi"/>
          <w:sz w:val="23"/>
          <w:szCs w:val="23"/>
        </w:rPr>
      </w:pPr>
      <w:r w:rsidRPr="006013B3">
        <w:rPr>
          <w:rFonts w:asciiTheme="minorHAnsi" w:hAnsiTheme="minorHAnsi"/>
          <w:sz w:val="23"/>
          <w:szCs w:val="23"/>
        </w:rPr>
        <w:t xml:space="preserve">Private </w:t>
      </w:r>
      <w:r w:rsidR="006013B3" w:rsidRPr="006013B3">
        <w:rPr>
          <w:rFonts w:asciiTheme="minorHAnsi" w:hAnsiTheme="minorHAnsi"/>
          <w:sz w:val="23"/>
          <w:szCs w:val="23"/>
        </w:rPr>
        <w:t xml:space="preserve">and </w:t>
      </w:r>
      <w:r w:rsidR="006013B3">
        <w:rPr>
          <w:rFonts w:asciiTheme="minorHAnsi" w:hAnsiTheme="minorHAnsi" w:cstheme="minorHAnsi"/>
          <w:sz w:val="23"/>
          <w:szCs w:val="23"/>
        </w:rPr>
        <w:t>p</w:t>
      </w:r>
      <w:r w:rsidRPr="006013B3">
        <w:rPr>
          <w:rFonts w:asciiTheme="minorHAnsi" w:hAnsiTheme="minorHAnsi" w:cstheme="minorHAnsi"/>
          <w:sz w:val="23"/>
          <w:szCs w:val="23"/>
        </w:rPr>
        <w:t>ublic mental health services (</w:t>
      </w:r>
      <w:r w:rsidR="006013B3">
        <w:rPr>
          <w:rFonts w:asciiTheme="minorHAnsi" w:hAnsiTheme="minorHAnsi" w:cstheme="minorHAnsi"/>
          <w:sz w:val="23"/>
          <w:szCs w:val="23"/>
        </w:rPr>
        <w:t xml:space="preserve">including </w:t>
      </w:r>
      <w:r w:rsidRPr="006013B3">
        <w:rPr>
          <w:rFonts w:asciiTheme="minorHAnsi" w:hAnsiTheme="minorHAnsi" w:cstheme="minorHAnsi"/>
          <w:sz w:val="23"/>
          <w:szCs w:val="23"/>
        </w:rPr>
        <w:t>mental health observation areas, inpatient and outpatient);</w:t>
      </w:r>
    </w:p>
    <w:p w14:paraId="7AAA548F" w14:textId="6D0FE328" w:rsidR="00794A01" w:rsidRPr="009079B3" w:rsidRDefault="00794A01" w:rsidP="00147D79">
      <w:pPr>
        <w:pStyle w:val="ListParagraph"/>
        <w:numPr>
          <w:ilvl w:val="0"/>
          <w:numId w:val="2"/>
        </w:numPr>
        <w:spacing w:after="170" w:line="276" w:lineRule="auto"/>
        <w:jc w:val="both"/>
        <w:rPr>
          <w:rFonts w:asciiTheme="minorHAnsi" w:hAnsiTheme="minorHAnsi"/>
          <w:sz w:val="23"/>
          <w:szCs w:val="23"/>
        </w:rPr>
      </w:pPr>
      <w:r w:rsidRPr="009079B3">
        <w:rPr>
          <w:rFonts w:asciiTheme="minorHAnsi" w:hAnsiTheme="minorHAnsi"/>
          <w:sz w:val="23"/>
          <w:szCs w:val="23"/>
        </w:rPr>
        <w:t xml:space="preserve">Community mental health services delivered by other </w:t>
      </w:r>
      <w:r w:rsidR="006013B3">
        <w:rPr>
          <w:rFonts w:asciiTheme="minorHAnsi" w:hAnsiTheme="minorHAnsi"/>
          <w:sz w:val="23"/>
          <w:szCs w:val="23"/>
        </w:rPr>
        <w:t>NGOs</w:t>
      </w:r>
      <w:r w:rsidRPr="009079B3">
        <w:rPr>
          <w:rFonts w:asciiTheme="minorHAnsi" w:hAnsiTheme="minorHAnsi"/>
          <w:sz w:val="23"/>
          <w:szCs w:val="23"/>
        </w:rPr>
        <w:t>;</w:t>
      </w:r>
    </w:p>
    <w:p w14:paraId="737AEDF4" w14:textId="77777777" w:rsidR="00794A01" w:rsidRPr="009079B3" w:rsidRDefault="00794A01" w:rsidP="00147D79">
      <w:pPr>
        <w:pStyle w:val="ListParagraph"/>
        <w:numPr>
          <w:ilvl w:val="0"/>
          <w:numId w:val="2"/>
        </w:numPr>
        <w:spacing w:after="170" w:line="276" w:lineRule="auto"/>
        <w:jc w:val="both"/>
        <w:rPr>
          <w:rFonts w:asciiTheme="minorHAnsi" w:hAnsiTheme="minorHAnsi"/>
          <w:sz w:val="23"/>
          <w:szCs w:val="23"/>
        </w:rPr>
      </w:pPr>
      <w:r w:rsidRPr="009079B3">
        <w:rPr>
          <w:rFonts w:asciiTheme="minorHAnsi" w:hAnsiTheme="minorHAnsi"/>
          <w:sz w:val="23"/>
          <w:szCs w:val="23"/>
        </w:rPr>
        <w:t>AOD public and private services;</w:t>
      </w:r>
    </w:p>
    <w:p w14:paraId="4E079B28" w14:textId="77777777" w:rsidR="00794A01" w:rsidRPr="009079B3" w:rsidRDefault="00794A01" w:rsidP="00147D79">
      <w:pPr>
        <w:pStyle w:val="ListParagraph"/>
        <w:numPr>
          <w:ilvl w:val="0"/>
          <w:numId w:val="2"/>
        </w:numPr>
        <w:spacing w:after="170" w:line="276" w:lineRule="auto"/>
        <w:jc w:val="both"/>
        <w:rPr>
          <w:rFonts w:asciiTheme="minorHAnsi" w:hAnsiTheme="minorHAnsi"/>
          <w:sz w:val="23"/>
          <w:szCs w:val="23"/>
        </w:rPr>
      </w:pPr>
      <w:r w:rsidRPr="009079B3">
        <w:rPr>
          <w:rFonts w:asciiTheme="minorHAnsi" w:hAnsiTheme="minorHAnsi"/>
          <w:sz w:val="23"/>
          <w:szCs w:val="23"/>
        </w:rPr>
        <w:t>Department of Communities (Child Protection), for those under the age of 18;</w:t>
      </w:r>
    </w:p>
    <w:p w14:paraId="14D82E91" w14:textId="77777777" w:rsidR="00794A01" w:rsidRPr="009079B3" w:rsidRDefault="00794A01" w:rsidP="00147D79">
      <w:pPr>
        <w:pStyle w:val="ListParagraph"/>
        <w:numPr>
          <w:ilvl w:val="0"/>
          <w:numId w:val="2"/>
        </w:numPr>
        <w:spacing w:after="170" w:line="276" w:lineRule="auto"/>
        <w:jc w:val="both"/>
        <w:rPr>
          <w:rFonts w:asciiTheme="minorHAnsi" w:hAnsiTheme="minorHAnsi"/>
          <w:sz w:val="23"/>
          <w:szCs w:val="23"/>
        </w:rPr>
      </w:pPr>
      <w:r w:rsidRPr="009079B3">
        <w:rPr>
          <w:rFonts w:asciiTheme="minorHAnsi" w:hAnsiTheme="minorHAnsi"/>
          <w:sz w:val="23"/>
          <w:szCs w:val="23"/>
        </w:rPr>
        <w:t>Mental Health Co-Response teams;</w:t>
      </w:r>
    </w:p>
    <w:p w14:paraId="447F2CC5" w14:textId="158A724A" w:rsidR="00794A01" w:rsidRPr="009079B3" w:rsidRDefault="006013B3" w:rsidP="00147D79">
      <w:pPr>
        <w:pStyle w:val="ListParagraph"/>
        <w:numPr>
          <w:ilvl w:val="0"/>
          <w:numId w:val="2"/>
        </w:numPr>
        <w:spacing w:after="170" w:line="276" w:lineRule="auto"/>
        <w:jc w:val="both"/>
        <w:rPr>
          <w:rFonts w:asciiTheme="minorHAnsi" w:hAnsiTheme="minorHAnsi"/>
          <w:sz w:val="23"/>
          <w:szCs w:val="23"/>
        </w:rPr>
      </w:pPr>
      <w:r>
        <w:rPr>
          <w:rFonts w:asciiTheme="minorHAnsi" w:hAnsiTheme="minorHAnsi" w:cstheme="minorHAnsi"/>
          <w:sz w:val="23"/>
          <w:szCs w:val="23"/>
        </w:rPr>
        <w:t xml:space="preserve">Community based services including </w:t>
      </w:r>
      <w:r>
        <w:rPr>
          <w:rFonts w:asciiTheme="minorHAnsi" w:hAnsiTheme="minorHAnsi"/>
          <w:sz w:val="23"/>
          <w:szCs w:val="23"/>
        </w:rPr>
        <w:t>h</w:t>
      </w:r>
      <w:r w:rsidR="00794A01" w:rsidRPr="009079B3">
        <w:rPr>
          <w:rFonts w:asciiTheme="minorHAnsi" w:hAnsiTheme="minorHAnsi"/>
          <w:sz w:val="23"/>
          <w:szCs w:val="23"/>
        </w:rPr>
        <w:t>omelessness services</w:t>
      </w:r>
      <w:r>
        <w:rPr>
          <w:rFonts w:asciiTheme="minorHAnsi" w:hAnsiTheme="minorHAnsi"/>
          <w:sz w:val="23"/>
          <w:szCs w:val="23"/>
        </w:rPr>
        <w:t>,</w:t>
      </w:r>
      <w:r w:rsidRPr="006013B3">
        <w:rPr>
          <w:rFonts w:asciiTheme="minorHAnsi" w:hAnsiTheme="minorHAnsi" w:cstheme="minorHAnsi"/>
          <w:sz w:val="23"/>
          <w:szCs w:val="23"/>
        </w:rPr>
        <w:t xml:space="preserve"> </w:t>
      </w:r>
      <w:r>
        <w:rPr>
          <w:rFonts w:asciiTheme="minorHAnsi" w:hAnsiTheme="minorHAnsi" w:cstheme="minorHAnsi"/>
          <w:sz w:val="23"/>
          <w:szCs w:val="23"/>
        </w:rPr>
        <w:t>family and domestic violence and disability services</w:t>
      </w:r>
      <w:r w:rsidR="00794A01" w:rsidRPr="009079B3">
        <w:rPr>
          <w:rFonts w:asciiTheme="minorHAnsi" w:hAnsiTheme="minorHAnsi"/>
          <w:sz w:val="23"/>
          <w:szCs w:val="23"/>
        </w:rPr>
        <w:t>;</w:t>
      </w:r>
    </w:p>
    <w:p w14:paraId="5DE54EF7" w14:textId="77777777" w:rsidR="00794A01" w:rsidRPr="009079B3" w:rsidRDefault="00794A01" w:rsidP="00147D79">
      <w:pPr>
        <w:pStyle w:val="ListParagraph"/>
        <w:numPr>
          <w:ilvl w:val="0"/>
          <w:numId w:val="2"/>
        </w:numPr>
        <w:spacing w:after="170" w:line="276" w:lineRule="auto"/>
        <w:jc w:val="both"/>
        <w:rPr>
          <w:rFonts w:asciiTheme="minorHAnsi" w:hAnsiTheme="minorHAnsi"/>
          <w:sz w:val="23"/>
          <w:szCs w:val="23"/>
        </w:rPr>
      </w:pPr>
      <w:r w:rsidRPr="009079B3">
        <w:rPr>
          <w:rFonts w:asciiTheme="minorHAnsi" w:hAnsiTheme="minorHAnsi"/>
          <w:sz w:val="23"/>
          <w:szCs w:val="23"/>
        </w:rPr>
        <w:t>Youth services;</w:t>
      </w:r>
    </w:p>
    <w:p w14:paraId="41134BEC" w14:textId="5C0FE7EA" w:rsidR="00794A01" w:rsidRPr="009079B3" w:rsidRDefault="00794A01" w:rsidP="00147D79">
      <w:pPr>
        <w:pStyle w:val="ListParagraph"/>
        <w:numPr>
          <w:ilvl w:val="0"/>
          <w:numId w:val="2"/>
        </w:numPr>
        <w:spacing w:before="60" w:line="276" w:lineRule="auto"/>
        <w:jc w:val="both"/>
        <w:rPr>
          <w:rFonts w:asciiTheme="minorHAnsi" w:hAnsiTheme="minorHAnsi" w:cstheme="minorHAnsi"/>
          <w:sz w:val="23"/>
          <w:szCs w:val="23"/>
        </w:rPr>
      </w:pPr>
      <w:r w:rsidRPr="009079B3">
        <w:rPr>
          <w:rFonts w:asciiTheme="minorHAnsi" w:hAnsiTheme="minorHAnsi" w:cstheme="minorHAnsi"/>
          <w:sz w:val="23"/>
          <w:szCs w:val="23"/>
        </w:rPr>
        <w:t>School psychologists</w:t>
      </w:r>
      <w:r w:rsidR="006013B3">
        <w:rPr>
          <w:rFonts w:asciiTheme="minorHAnsi" w:hAnsiTheme="minorHAnsi" w:cstheme="minorHAnsi"/>
          <w:sz w:val="23"/>
          <w:szCs w:val="23"/>
        </w:rPr>
        <w:t>,</w:t>
      </w:r>
      <w:r w:rsidRPr="009079B3">
        <w:rPr>
          <w:rFonts w:asciiTheme="minorHAnsi" w:hAnsiTheme="minorHAnsi" w:cstheme="minorHAnsi"/>
          <w:sz w:val="23"/>
          <w:szCs w:val="23"/>
        </w:rPr>
        <w:t xml:space="preserve"> </w:t>
      </w:r>
      <w:r w:rsidR="006013B3">
        <w:rPr>
          <w:rFonts w:asciiTheme="minorHAnsi" w:hAnsiTheme="minorHAnsi" w:cstheme="minorHAnsi"/>
          <w:sz w:val="23"/>
          <w:szCs w:val="23"/>
        </w:rPr>
        <w:t>nurses, social workers, youth workers</w:t>
      </w:r>
      <w:r w:rsidR="006013B3" w:rsidRPr="008640DF">
        <w:rPr>
          <w:rFonts w:asciiTheme="minorHAnsi" w:hAnsiTheme="minorHAnsi" w:cstheme="minorHAnsi"/>
          <w:sz w:val="23"/>
          <w:szCs w:val="23"/>
        </w:rPr>
        <w:t xml:space="preserve"> </w:t>
      </w:r>
      <w:r w:rsidRPr="009079B3">
        <w:rPr>
          <w:rFonts w:asciiTheme="minorHAnsi" w:hAnsiTheme="minorHAnsi" w:cstheme="minorHAnsi"/>
          <w:sz w:val="23"/>
          <w:szCs w:val="23"/>
        </w:rPr>
        <w:t xml:space="preserve">and chaplains; </w:t>
      </w:r>
    </w:p>
    <w:p w14:paraId="1C546FAF" w14:textId="77777777" w:rsidR="00794A01" w:rsidRPr="009079B3" w:rsidRDefault="00794A01" w:rsidP="00147D79">
      <w:pPr>
        <w:pStyle w:val="ListParagraph"/>
        <w:numPr>
          <w:ilvl w:val="0"/>
          <w:numId w:val="2"/>
        </w:numPr>
        <w:spacing w:after="170" w:line="276" w:lineRule="auto"/>
        <w:jc w:val="both"/>
        <w:rPr>
          <w:rFonts w:asciiTheme="minorHAnsi" w:hAnsiTheme="minorHAnsi"/>
          <w:sz w:val="23"/>
          <w:szCs w:val="23"/>
        </w:rPr>
      </w:pPr>
      <w:r w:rsidRPr="009079B3">
        <w:rPr>
          <w:rFonts w:asciiTheme="minorHAnsi" w:hAnsiTheme="minorHAnsi"/>
          <w:sz w:val="23"/>
          <w:szCs w:val="23"/>
        </w:rPr>
        <w:t>The Criminal Justice System</w:t>
      </w:r>
      <w:r w:rsidRPr="009079B3">
        <w:rPr>
          <w:rStyle w:val="FootnoteReference"/>
          <w:rFonts w:asciiTheme="minorHAnsi" w:hAnsiTheme="minorHAnsi"/>
          <w:sz w:val="23"/>
          <w:szCs w:val="23"/>
        </w:rPr>
        <w:footnoteReference w:id="6"/>
      </w:r>
      <w:r w:rsidRPr="009079B3">
        <w:rPr>
          <w:rFonts w:asciiTheme="minorHAnsi" w:hAnsiTheme="minorHAnsi"/>
          <w:sz w:val="23"/>
          <w:szCs w:val="23"/>
        </w:rPr>
        <w:t>; and</w:t>
      </w:r>
    </w:p>
    <w:p w14:paraId="6E4D42F8" w14:textId="77777777" w:rsidR="00794A01" w:rsidRPr="009079B3" w:rsidRDefault="00794A01" w:rsidP="00147D79">
      <w:pPr>
        <w:pStyle w:val="ListParagraph"/>
        <w:numPr>
          <w:ilvl w:val="0"/>
          <w:numId w:val="2"/>
        </w:numPr>
        <w:spacing w:after="170" w:line="276" w:lineRule="auto"/>
        <w:jc w:val="both"/>
        <w:rPr>
          <w:rFonts w:asciiTheme="minorHAnsi" w:hAnsiTheme="minorHAnsi"/>
          <w:sz w:val="23"/>
          <w:szCs w:val="23"/>
        </w:rPr>
      </w:pPr>
      <w:r w:rsidRPr="009079B3">
        <w:rPr>
          <w:rFonts w:asciiTheme="minorHAnsi" w:hAnsiTheme="minorHAnsi"/>
          <w:sz w:val="23"/>
          <w:szCs w:val="23"/>
        </w:rPr>
        <w:t>Self-referral</w:t>
      </w:r>
      <w:r w:rsidRPr="009079B3">
        <w:rPr>
          <w:rStyle w:val="FootnoteReference"/>
          <w:rFonts w:asciiTheme="minorHAnsi" w:hAnsiTheme="minorHAnsi"/>
          <w:sz w:val="23"/>
          <w:szCs w:val="23"/>
        </w:rPr>
        <w:footnoteReference w:id="7"/>
      </w:r>
      <w:r w:rsidRPr="009079B3">
        <w:rPr>
          <w:rFonts w:asciiTheme="minorHAnsi" w:hAnsiTheme="minorHAnsi"/>
          <w:sz w:val="23"/>
          <w:szCs w:val="23"/>
        </w:rPr>
        <w:t>.</w:t>
      </w:r>
    </w:p>
    <w:p w14:paraId="250F1F5A" w14:textId="77777777" w:rsidR="00794A01" w:rsidRPr="009079B3" w:rsidRDefault="00794A01" w:rsidP="00147D79">
      <w:pPr>
        <w:spacing w:line="276" w:lineRule="auto"/>
        <w:jc w:val="both"/>
        <w:rPr>
          <w:rFonts w:asciiTheme="minorHAnsi" w:hAnsiTheme="minorHAnsi"/>
          <w:sz w:val="23"/>
          <w:szCs w:val="23"/>
        </w:rPr>
      </w:pPr>
      <w:r w:rsidRPr="009079B3">
        <w:rPr>
          <w:rFonts w:asciiTheme="minorHAnsi" w:hAnsiTheme="minorHAnsi"/>
          <w:sz w:val="23"/>
          <w:szCs w:val="23"/>
        </w:rPr>
        <w:t xml:space="preserve">The decision to accept the referral is based on several factors including: </w:t>
      </w:r>
    </w:p>
    <w:p w14:paraId="503291E4" w14:textId="77777777" w:rsidR="00794A01" w:rsidRPr="009079B3" w:rsidRDefault="00794A01" w:rsidP="00147D79">
      <w:pPr>
        <w:pStyle w:val="ListParagraph"/>
        <w:numPr>
          <w:ilvl w:val="0"/>
          <w:numId w:val="2"/>
        </w:numPr>
        <w:spacing w:after="170" w:line="276" w:lineRule="auto"/>
        <w:jc w:val="both"/>
        <w:rPr>
          <w:rFonts w:asciiTheme="minorHAnsi" w:hAnsiTheme="minorHAnsi"/>
          <w:sz w:val="23"/>
          <w:szCs w:val="23"/>
        </w:rPr>
      </w:pPr>
      <w:r w:rsidRPr="009079B3">
        <w:rPr>
          <w:rFonts w:asciiTheme="minorHAnsi" w:hAnsiTheme="minorHAnsi"/>
          <w:sz w:val="23"/>
          <w:szCs w:val="23"/>
        </w:rPr>
        <w:t>meeting the eligibility requirements</w:t>
      </w:r>
      <w:r w:rsidRPr="009079B3">
        <w:rPr>
          <w:rStyle w:val="FootnoteReference"/>
          <w:rFonts w:asciiTheme="minorHAnsi" w:hAnsiTheme="minorHAnsi"/>
          <w:sz w:val="23"/>
          <w:szCs w:val="23"/>
        </w:rPr>
        <w:footnoteReference w:id="8"/>
      </w:r>
      <w:r w:rsidRPr="009079B3">
        <w:rPr>
          <w:rFonts w:asciiTheme="minorHAnsi" w:hAnsiTheme="minorHAnsi"/>
          <w:sz w:val="23"/>
          <w:szCs w:val="23"/>
        </w:rPr>
        <w:t xml:space="preserve">; </w:t>
      </w:r>
    </w:p>
    <w:p w14:paraId="3F13BBA2" w14:textId="2B16A263" w:rsidR="00794A01" w:rsidRPr="009079B3" w:rsidRDefault="009079B3" w:rsidP="00147D79">
      <w:pPr>
        <w:pStyle w:val="ListParagraph"/>
        <w:numPr>
          <w:ilvl w:val="0"/>
          <w:numId w:val="2"/>
        </w:numPr>
        <w:spacing w:after="170" w:line="276" w:lineRule="auto"/>
        <w:jc w:val="both"/>
        <w:rPr>
          <w:rFonts w:asciiTheme="minorHAnsi" w:hAnsiTheme="minorHAnsi"/>
          <w:sz w:val="23"/>
          <w:szCs w:val="23"/>
        </w:rPr>
      </w:pPr>
      <w:r w:rsidRPr="009079B3">
        <w:rPr>
          <w:rFonts w:asciiTheme="minorHAnsi" w:hAnsiTheme="minorHAnsi"/>
          <w:sz w:val="23"/>
          <w:szCs w:val="23"/>
        </w:rPr>
        <w:t xml:space="preserve">readiness and </w:t>
      </w:r>
      <w:r w:rsidR="00794A01" w:rsidRPr="009079B3">
        <w:rPr>
          <w:rFonts w:asciiTheme="minorHAnsi" w:hAnsiTheme="minorHAnsi"/>
          <w:sz w:val="23"/>
          <w:szCs w:val="23"/>
        </w:rPr>
        <w:t xml:space="preserve">willingness of the </w:t>
      </w:r>
      <w:r w:rsidR="006013B3">
        <w:rPr>
          <w:rFonts w:asciiTheme="minorHAnsi" w:hAnsiTheme="minorHAnsi"/>
          <w:sz w:val="23"/>
          <w:szCs w:val="23"/>
        </w:rPr>
        <w:t>young person</w:t>
      </w:r>
      <w:r w:rsidR="006013B3" w:rsidRPr="009079B3">
        <w:rPr>
          <w:rFonts w:asciiTheme="minorHAnsi" w:hAnsiTheme="minorHAnsi"/>
          <w:sz w:val="23"/>
          <w:szCs w:val="23"/>
        </w:rPr>
        <w:t xml:space="preserve"> </w:t>
      </w:r>
      <w:r w:rsidR="00794A01" w:rsidRPr="009079B3">
        <w:rPr>
          <w:rFonts w:asciiTheme="minorHAnsi" w:hAnsiTheme="minorHAnsi"/>
          <w:sz w:val="23"/>
          <w:szCs w:val="23"/>
        </w:rPr>
        <w:t xml:space="preserve">to </w:t>
      </w:r>
      <w:r w:rsidR="006013B3">
        <w:rPr>
          <w:rFonts w:asciiTheme="minorHAnsi" w:hAnsiTheme="minorHAnsi"/>
          <w:sz w:val="23"/>
          <w:szCs w:val="23"/>
        </w:rPr>
        <w:t>engage in supports</w:t>
      </w:r>
      <w:r w:rsidR="00794A01" w:rsidRPr="009079B3">
        <w:rPr>
          <w:rStyle w:val="FootnoteReference"/>
          <w:rFonts w:asciiTheme="minorHAnsi" w:hAnsiTheme="minorHAnsi"/>
          <w:sz w:val="23"/>
          <w:szCs w:val="23"/>
        </w:rPr>
        <w:footnoteReference w:id="9"/>
      </w:r>
      <w:r w:rsidR="00794A01" w:rsidRPr="009079B3">
        <w:rPr>
          <w:rFonts w:asciiTheme="minorHAnsi" w:hAnsiTheme="minorHAnsi"/>
          <w:sz w:val="23"/>
          <w:szCs w:val="23"/>
        </w:rPr>
        <w:t>;</w:t>
      </w:r>
    </w:p>
    <w:p w14:paraId="4A55E789" w14:textId="77777777" w:rsidR="009079B3" w:rsidRPr="009079B3" w:rsidRDefault="009079B3" w:rsidP="00147D79">
      <w:pPr>
        <w:pStyle w:val="ListParagraph"/>
        <w:numPr>
          <w:ilvl w:val="0"/>
          <w:numId w:val="2"/>
        </w:numPr>
        <w:spacing w:before="60" w:line="276" w:lineRule="auto"/>
        <w:jc w:val="both"/>
        <w:rPr>
          <w:rFonts w:asciiTheme="minorHAnsi" w:hAnsiTheme="minorHAnsi" w:cstheme="minorHAnsi"/>
          <w:sz w:val="23"/>
          <w:szCs w:val="23"/>
        </w:rPr>
      </w:pPr>
      <w:r w:rsidRPr="009079B3">
        <w:rPr>
          <w:rFonts w:asciiTheme="minorHAnsi" w:hAnsiTheme="minorHAnsi" w:cstheme="minorHAnsi"/>
          <w:sz w:val="23"/>
          <w:szCs w:val="23"/>
        </w:rPr>
        <w:t xml:space="preserve">the young person’s needs and risk factors, including the safety of the young person, staff, and the community; and </w:t>
      </w:r>
    </w:p>
    <w:p w14:paraId="5CA0566C" w14:textId="1E6068D6" w:rsidR="009079B3" w:rsidRPr="009079B3" w:rsidRDefault="009079B3" w:rsidP="00147D79">
      <w:pPr>
        <w:pStyle w:val="ListParagraph"/>
        <w:numPr>
          <w:ilvl w:val="0"/>
          <w:numId w:val="2"/>
        </w:numPr>
        <w:spacing w:before="60" w:line="276" w:lineRule="auto"/>
        <w:jc w:val="both"/>
        <w:rPr>
          <w:rFonts w:asciiTheme="minorHAnsi" w:hAnsiTheme="minorHAnsi" w:cstheme="minorHAnsi"/>
          <w:sz w:val="23"/>
          <w:szCs w:val="23"/>
        </w:rPr>
      </w:pPr>
      <w:r w:rsidRPr="009079B3">
        <w:rPr>
          <w:rFonts w:asciiTheme="minorHAnsi" w:hAnsiTheme="minorHAnsi" w:cstheme="minorHAnsi"/>
          <w:sz w:val="23"/>
          <w:szCs w:val="23"/>
        </w:rPr>
        <w:t xml:space="preserve">the intake process should ensure that young people with the highest needs for this </w:t>
      </w:r>
      <w:r w:rsidR="006013B3">
        <w:rPr>
          <w:rFonts w:asciiTheme="minorHAnsi" w:hAnsiTheme="minorHAnsi" w:cstheme="minorHAnsi"/>
          <w:sz w:val="23"/>
          <w:szCs w:val="23"/>
        </w:rPr>
        <w:t>Program</w:t>
      </w:r>
      <w:r w:rsidR="006013B3" w:rsidRPr="009079B3">
        <w:rPr>
          <w:rFonts w:asciiTheme="minorHAnsi" w:hAnsiTheme="minorHAnsi" w:cstheme="minorHAnsi"/>
          <w:sz w:val="23"/>
          <w:szCs w:val="23"/>
        </w:rPr>
        <w:t xml:space="preserve"> </w:t>
      </w:r>
      <w:r w:rsidRPr="009079B3">
        <w:rPr>
          <w:rFonts w:asciiTheme="minorHAnsi" w:hAnsiTheme="minorHAnsi" w:cstheme="minorHAnsi"/>
          <w:sz w:val="23"/>
          <w:szCs w:val="23"/>
        </w:rPr>
        <w:t>are able to access it</w:t>
      </w:r>
      <w:r w:rsidRPr="009079B3">
        <w:rPr>
          <w:rStyle w:val="FootnoteReference"/>
          <w:rFonts w:asciiTheme="minorHAnsi" w:hAnsiTheme="minorHAnsi" w:cstheme="minorHAnsi"/>
          <w:sz w:val="23"/>
          <w:szCs w:val="23"/>
        </w:rPr>
        <w:footnoteReference w:id="10"/>
      </w:r>
      <w:r w:rsidRPr="009079B3">
        <w:rPr>
          <w:rFonts w:asciiTheme="minorHAnsi" w:hAnsiTheme="minorHAnsi" w:cstheme="minorHAnsi"/>
          <w:sz w:val="23"/>
          <w:szCs w:val="23"/>
        </w:rPr>
        <w:t xml:space="preserve">. </w:t>
      </w:r>
    </w:p>
    <w:p w14:paraId="2BBEB8D4" w14:textId="1EC0C4F5" w:rsidR="00607D26" w:rsidRDefault="00607D26" w:rsidP="00147D79">
      <w:pPr>
        <w:spacing w:line="276" w:lineRule="auto"/>
        <w:jc w:val="both"/>
        <w:rPr>
          <w:rFonts w:asciiTheme="minorHAnsi" w:hAnsiTheme="minorHAnsi" w:cstheme="minorHAnsi"/>
          <w:sz w:val="23"/>
          <w:szCs w:val="23"/>
        </w:rPr>
      </w:pPr>
      <w:r w:rsidRPr="009079B3">
        <w:rPr>
          <w:rFonts w:asciiTheme="minorHAnsi" w:hAnsiTheme="minorHAnsi" w:cstheme="minorHAnsi"/>
          <w:sz w:val="23"/>
          <w:szCs w:val="23"/>
        </w:rPr>
        <w:lastRenderedPageBreak/>
        <w:t xml:space="preserve">An independent service provider will be appointed by the MHC to provide a </w:t>
      </w:r>
      <w:r w:rsidR="006013B3">
        <w:rPr>
          <w:rFonts w:asciiTheme="minorHAnsi" w:hAnsiTheme="minorHAnsi" w:cstheme="minorHAnsi"/>
          <w:sz w:val="23"/>
          <w:szCs w:val="23"/>
        </w:rPr>
        <w:t>s</w:t>
      </w:r>
      <w:r w:rsidR="006013B3" w:rsidRPr="009079B3">
        <w:rPr>
          <w:rFonts w:asciiTheme="minorHAnsi" w:hAnsiTheme="minorHAnsi" w:cstheme="minorHAnsi"/>
          <w:sz w:val="23"/>
          <w:szCs w:val="23"/>
        </w:rPr>
        <w:t xml:space="preserve">upport </w:t>
      </w:r>
      <w:r w:rsidR="006013B3">
        <w:rPr>
          <w:rFonts w:asciiTheme="minorHAnsi" w:hAnsiTheme="minorHAnsi" w:cstheme="minorHAnsi"/>
          <w:sz w:val="23"/>
          <w:szCs w:val="23"/>
        </w:rPr>
        <w:t>c</w:t>
      </w:r>
      <w:r w:rsidR="006013B3" w:rsidRPr="009079B3">
        <w:rPr>
          <w:rFonts w:asciiTheme="minorHAnsi" w:hAnsiTheme="minorHAnsi" w:cstheme="minorHAnsi"/>
          <w:sz w:val="23"/>
          <w:szCs w:val="23"/>
        </w:rPr>
        <w:t xml:space="preserve">oordination </w:t>
      </w:r>
      <w:r w:rsidRPr="009079B3">
        <w:rPr>
          <w:rFonts w:asciiTheme="minorHAnsi" w:hAnsiTheme="minorHAnsi" w:cstheme="minorHAnsi"/>
          <w:sz w:val="23"/>
          <w:szCs w:val="23"/>
        </w:rPr>
        <w:t xml:space="preserve">role including oversight of the referral process and the convening of a panel for the assessment of referrals (see Providers section for further detail). Where a referral is not accepted, the young person(s) concerned and the referring team will be informed in writing and provided the opportunity to discuss the declined referral via phone. Where possible, the Support Coordination </w:t>
      </w:r>
      <w:r w:rsidR="006013B3">
        <w:rPr>
          <w:rFonts w:asciiTheme="minorHAnsi" w:hAnsiTheme="minorHAnsi" w:cstheme="minorHAnsi"/>
          <w:sz w:val="23"/>
          <w:szCs w:val="23"/>
        </w:rPr>
        <w:t>P</w:t>
      </w:r>
      <w:r w:rsidR="006013B3" w:rsidRPr="009079B3">
        <w:rPr>
          <w:rFonts w:asciiTheme="minorHAnsi" w:hAnsiTheme="minorHAnsi" w:cstheme="minorHAnsi"/>
          <w:sz w:val="23"/>
          <w:szCs w:val="23"/>
        </w:rPr>
        <w:t xml:space="preserve">rovider </w:t>
      </w:r>
      <w:r w:rsidRPr="009079B3">
        <w:rPr>
          <w:rFonts w:asciiTheme="minorHAnsi" w:hAnsiTheme="minorHAnsi" w:cstheme="minorHAnsi"/>
          <w:sz w:val="23"/>
          <w:szCs w:val="23"/>
        </w:rPr>
        <w:t>will work with the young person to direct them to the most appropriate service to effectively meet their needs. The</w:t>
      </w:r>
      <w:r w:rsidR="006013B3">
        <w:rPr>
          <w:rFonts w:asciiTheme="minorHAnsi" w:hAnsiTheme="minorHAnsi" w:cstheme="minorHAnsi"/>
          <w:sz w:val="23"/>
          <w:szCs w:val="23"/>
        </w:rPr>
        <w:t> </w:t>
      </w:r>
      <w:r w:rsidRPr="009079B3">
        <w:rPr>
          <w:rFonts w:asciiTheme="minorHAnsi" w:hAnsiTheme="minorHAnsi" w:cstheme="minorHAnsi"/>
          <w:sz w:val="23"/>
          <w:szCs w:val="23"/>
        </w:rPr>
        <w:t>decision not to accept a referral does not preclude future referrals being made for the young person concerned.</w:t>
      </w:r>
    </w:p>
    <w:p w14:paraId="5D058AD4" w14:textId="5EACEA3C" w:rsidR="0002742E" w:rsidRPr="00754E42" w:rsidRDefault="0002742E" w:rsidP="00147D79">
      <w:pPr>
        <w:pStyle w:val="Heading1"/>
        <w:jc w:val="both"/>
      </w:pPr>
      <w:bookmarkStart w:id="73" w:name="_Toc111626207"/>
      <w:r w:rsidRPr="00754E42">
        <w:t>Catchment Areas</w:t>
      </w:r>
      <w:bookmarkEnd w:id="73"/>
    </w:p>
    <w:p w14:paraId="7CE1D463" w14:textId="52AA96AD" w:rsidR="00420F37" w:rsidRPr="002969EC" w:rsidRDefault="0002742E" w:rsidP="00147D79">
      <w:pPr>
        <w:autoSpaceDE w:val="0"/>
        <w:autoSpaceDN w:val="0"/>
        <w:adjustRightInd w:val="0"/>
        <w:spacing w:line="276" w:lineRule="auto"/>
        <w:jc w:val="both"/>
        <w:rPr>
          <w:rFonts w:asciiTheme="minorHAnsi" w:hAnsiTheme="minorHAnsi" w:cstheme="minorHAnsi"/>
          <w:sz w:val="23"/>
          <w:szCs w:val="23"/>
        </w:rPr>
      </w:pPr>
      <w:r w:rsidRPr="009079B3">
        <w:rPr>
          <w:rFonts w:asciiTheme="minorHAnsi" w:hAnsiTheme="minorHAnsi" w:cs="Frutiger-Bold"/>
          <w:bCs/>
          <w:color w:val="000000"/>
          <w:sz w:val="23"/>
          <w:szCs w:val="23"/>
          <w:lang w:val="en-US"/>
        </w:rPr>
        <w:t xml:space="preserve">The </w:t>
      </w:r>
      <w:r w:rsidR="009B1FB2" w:rsidRPr="009079B3">
        <w:rPr>
          <w:rFonts w:asciiTheme="minorHAnsi" w:hAnsiTheme="minorHAnsi" w:cstheme="minorHAnsi"/>
          <w:sz w:val="23"/>
          <w:szCs w:val="23"/>
        </w:rPr>
        <w:t xml:space="preserve">Program </w:t>
      </w:r>
      <w:r w:rsidRPr="009079B3">
        <w:rPr>
          <w:rFonts w:asciiTheme="minorHAnsi" w:hAnsiTheme="minorHAnsi" w:cs="Frutiger-Bold"/>
          <w:bCs/>
          <w:color w:val="000000"/>
          <w:sz w:val="23"/>
          <w:szCs w:val="23"/>
          <w:lang w:val="en-US"/>
        </w:rPr>
        <w:t xml:space="preserve">will be available </w:t>
      </w:r>
      <w:bookmarkStart w:id="74" w:name="_Hlk46913907"/>
      <w:r w:rsidR="00397DB1" w:rsidRPr="009079B3">
        <w:rPr>
          <w:rFonts w:asciiTheme="minorHAnsi" w:hAnsiTheme="minorHAnsi" w:cstheme="minorHAnsi"/>
          <w:sz w:val="23"/>
          <w:szCs w:val="23"/>
        </w:rPr>
        <w:t>to all young people</w:t>
      </w:r>
      <w:r w:rsidR="00AA193C" w:rsidRPr="009079B3">
        <w:rPr>
          <w:rFonts w:asciiTheme="minorHAnsi" w:hAnsiTheme="minorHAnsi" w:cstheme="minorHAnsi"/>
          <w:sz w:val="23"/>
          <w:szCs w:val="23"/>
        </w:rPr>
        <w:t xml:space="preserve"> (16 to 24 years)</w:t>
      </w:r>
      <w:r w:rsidR="00397DB1" w:rsidRPr="009079B3">
        <w:rPr>
          <w:rFonts w:asciiTheme="minorHAnsi" w:hAnsiTheme="minorHAnsi" w:cstheme="minorHAnsi"/>
          <w:sz w:val="23"/>
          <w:szCs w:val="23"/>
        </w:rPr>
        <w:t xml:space="preserve"> in Western Australia who meet the eligibility criteria</w:t>
      </w:r>
      <w:r w:rsidR="00330693" w:rsidRPr="009079B3">
        <w:rPr>
          <w:rStyle w:val="FootnoteReference"/>
          <w:rFonts w:asciiTheme="minorHAnsi" w:hAnsiTheme="minorHAnsi" w:cstheme="minorHAnsi"/>
          <w:sz w:val="23"/>
          <w:szCs w:val="23"/>
        </w:rPr>
        <w:footnoteReference w:id="11"/>
      </w:r>
      <w:r w:rsidR="00397DB1" w:rsidRPr="009079B3">
        <w:rPr>
          <w:rFonts w:asciiTheme="minorHAnsi" w:hAnsiTheme="minorHAnsi" w:cstheme="minorHAnsi"/>
          <w:sz w:val="23"/>
          <w:szCs w:val="23"/>
        </w:rPr>
        <w:t>, regardless of the catchment</w:t>
      </w:r>
      <w:r w:rsidR="003B5AC8" w:rsidRPr="009079B3">
        <w:rPr>
          <w:rFonts w:asciiTheme="minorHAnsi" w:hAnsiTheme="minorHAnsi" w:cstheme="minorHAnsi"/>
          <w:sz w:val="23"/>
          <w:szCs w:val="23"/>
        </w:rPr>
        <w:t xml:space="preserve"> area</w:t>
      </w:r>
      <w:r w:rsidR="00397DB1" w:rsidRPr="009079B3">
        <w:rPr>
          <w:rFonts w:asciiTheme="minorHAnsi" w:hAnsiTheme="minorHAnsi" w:cstheme="minorHAnsi"/>
          <w:sz w:val="23"/>
          <w:szCs w:val="23"/>
        </w:rPr>
        <w:t xml:space="preserve"> in which they reside.</w:t>
      </w:r>
      <w:bookmarkEnd w:id="74"/>
      <w:r w:rsidR="00420F37" w:rsidRPr="00420F37">
        <w:rPr>
          <w:rFonts w:asciiTheme="minorHAnsi" w:hAnsiTheme="minorHAnsi" w:cstheme="minorHAnsi"/>
          <w:sz w:val="23"/>
          <w:szCs w:val="23"/>
        </w:rPr>
        <w:t xml:space="preserve"> </w:t>
      </w:r>
      <w:r w:rsidR="00420F37" w:rsidRPr="009079B3">
        <w:rPr>
          <w:rFonts w:asciiTheme="minorHAnsi" w:hAnsiTheme="minorHAnsi" w:cstheme="minorHAnsi"/>
          <w:sz w:val="23"/>
          <w:szCs w:val="23"/>
        </w:rPr>
        <w:t xml:space="preserve">Although </w:t>
      </w:r>
      <w:r w:rsidR="00EB4567">
        <w:rPr>
          <w:rFonts w:asciiTheme="minorHAnsi" w:hAnsiTheme="minorHAnsi" w:cstheme="minorHAnsi"/>
          <w:sz w:val="23"/>
          <w:szCs w:val="23"/>
        </w:rPr>
        <w:t>properties</w:t>
      </w:r>
      <w:r w:rsidR="00420F37" w:rsidRPr="009079B3">
        <w:rPr>
          <w:rFonts w:asciiTheme="minorHAnsi" w:hAnsiTheme="minorHAnsi" w:cstheme="minorHAnsi"/>
          <w:sz w:val="23"/>
          <w:szCs w:val="23"/>
        </w:rPr>
        <w:t xml:space="preserve"> will </w:t>
      </w:r>
      <w:proofErr w:type="gramStart"/>
      <w:r w:rsidR="00420F37" w:rsidRPr="009079B3">
        <w:rPr>
          <w:rFonts w:asciiTheme="minorHAnsi" w:hAnsiTheme="minorHAnsi" w:cstheme="minorHAnsi"/>
          <w:sz w:val="23"/>
          <w:szCs w:val="23"/>
        </w:rPr>
        <w:t>be located in</w:t>
      </w:r>
      <w:proofErr w:type="gramEnd"/>
      <w:r w:rsidR="00420F37" w:rsidRPr="009079B3">
        <w:rPr>
          <w:rFonts w:asciiTheme="minorHAnsi" w:hAnsiTheme="minorHAnsi" w:cstheme="minorHAnsi"/>
          <w:sz w:val="23"/>
          <w:szCs w:val="23"/>
        </w:rPr>
        <w:t xml:space="preserve"> the Perth Metropolitan area, the Program is available for young people from regional areas across the state to access, if they are willing to relocate.</w:t>
      </w:r>
    </w:p>
    <w:p w14:paraId="59F487B1" w14:textId="31897E21" w:rsidR="0002742E" w:rsidRPr="00537767" w:rsidRDefault="0002742E" w:rsidP="00147D79">
      <w:pPr>
        <w:pStyle w:val="Heading1"/>
        <w:jc w:val="both"/>
      </w:pPr>
      <w:bookmarkStart w:id="75" w:name="_Toc111626208"/>
      <w:r w:rsidRPr="00537767">
        <w:t xml:space="preserve">Service </w:t>
      </w:r>
      <w:r>
        <w:t>Description</w:t>
      </w:r>
      <w:bookmarkEnd w:id="75"/>
    </w:p>
    <w:p w14:paraId="15067D47" w14:textId="52E7F2B2" w:rsidR="0002742E" w:rsidRPr="009079B3" w:rsidRDefault="0002742E" w:rsidP="00147D79">
      <w:pPr>
        <w:spacing w:line="276" w:lineRule="auto"/>
        <w:jc w:val="both"/>
        <w:rPr>
          <w:rFonts w:asciiTheme="minorHAnsi" w:hAnsiTheme="minorHAnsi" w:cstheme="minorHAnsi"/>
          <w:sz w:val="23"/>
          <w:szCs w:val="23"/>
        </w:rPr>
      </w:pPr>
      <w:bookmarkStart w:id="76" w:name="_Hlk42251618"/>
      <w:r w:rsidRPr="009079B3">
        <w:rPr>
          <w:rFonts w:asciiTheme="minorHAnsi" w:hAnsiTheme="minorHAnsi" w:cstheme="minorHAnsi"/>
          <w:sz w:val="23"/>
          <w:szCs w:val="23"/>
        </w:rPr>
        <w:t xml:space="preserve">The </w:t>
      </w:r>
      <w:r w:rsidR="009B1FB2" w:rsidRPr="009079B3">
        <w:rPr>
          <w:rFonts w:asciiTheme="minorHAnsi" w:hAnsiTheme="minorHAnsi" w:cstheme="minorHAnsi"/>
          <w:sz w:val="23"/>
          <w:szCs w:val="23"/>
        </w:rPr>
        <w:t xml:space="preserve">Program </w:t>
      </w:r>
      <w:r w:rsidRPr="009079B3">
        <w:rPr>
          <w:rFonts w:asciiTheme="minorHAnsi" w:hAnsiTheme="minorHAnsi" w:cstheme="minorHAnsi"/>
          <w:sz w:val="23"/>
          <w:szCs w:val="23"/>
        </w:rPr>
        <w:t>will</w:t>
      </w:r>
      <w:r w:rsidR="00F2347E">
        <w:rPr>
          <w:rFonts w:asciiTheme="minorHAnsi" w:hAnsiTheme="minorHAnsi" w:cstheme="minorHAnsi"/>
          <w:sz w:val="23"/>
          <w:szCs w:val="23"/>
        </w:rPr>
        <w:t>:</w:t>
      </w:r>
    </w:p>
    <w:p w14:paraId="6C01FDA9" w14:textId="77777777" w:rsidR="00715D6E" w:rsidRPr="009079B3" w:rsidRDefault="00715D6E" w:rsidP="00147D79">
      <w:pPr>
        <w:pStyle w:val="ListParagraph"/>
        <w:numPr>
          <w:ilvl w:val="0"/>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 xml:space="preserve">Undertake assessment processes, including: </w:t>
      </w:r>
    </w:p>
    <w:p w14:paraId="236D2645" w14:textId="66AA1C65" w:rsidR="00715D6E" w:rsidRPr="009079B3" w:rsidRDefault="00715D6E" w:rsidP="00147D79">
      <w:pPr>
        <w:pStyle w:val="ListParagraph"/>
        <w:numPr>
          <w:ilvl w:val="1"/>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 xml:space="preserve">an initial assessment (clinical and psychosocial) with each young person, to establish if they can benefit from the </w:t>
      </w:r>
      <w:r w:rsidR="00976E42">
        <w:rPr>
          <w:rFonts w:asciiTheme="minorHAnsi" w:hAnsiTheme="minorHAnsi" w:cstheme="minorHAnsi"/>
          <w:sz w:val="23"/>
          <w:szCs w:val="23"/>
        </w:rPr>
        <w:t>program</w:t>
      </w:r>
      <w:r w:rsidRPr="009079B3">
        <w:rPr>
          <w:rFonts w:asciiTheme="minorHAnsi" w:hAnsiTheme="minorHAnsi" w:cstheme="minorHAnsi"/>
          <w:sz w:val="23"/>
          <w:szCs w:val="23"/>
        </w:rPr>
        <w:t xml:space="preserve"> (including consideration of any risk factors and/or vulnerabilities); </w:t>
      </w:r>
    </w:p>
    <w:p w14:paraId="2D61F1DF" w14:textId="30472C06" w:rsidR="00715D6E" w:rsidRPr="009079B3" w:rsidRDefault="00715D6E" w:rsidP="00147D79">
      <w:pPr>
        <w:pStyle w:val="ListParagraph"/>
        <w:numPr>
          <w:ilvl w:val="1"/>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 xml:space="preserve">comprehensive assessment processes that identify the needs of each young person and that support the development of a young person’s individualised </w:t>
      </w:r>
      <w:r w:rsidR="00FA22EE">
        <w:rPr>
          <w:rFonts w:asciiTheme="minorHAnsi" w:hAnsiTheme="minorHAnsi" w:cstheme="minorHAnsi"/>
          <w:sz w:val="23"/>
          <w:szCs w:val="23"/>
        </w:rPr>
        <w:t>recovery plan</w:t>
      </w:r>
      <w:r w:rsidRPr="009079B3">
        <w:rPr>
          <w:rFonts w:asciiTheme="minorHAnsi" w:hAnsiTheme="minorHAnsi" w:cstheme="minorHAnsi"/>
          <w:sz w:val="23"/>
          <w:szCs w:val="23"/>
        </w:rPr>
        <w:t xml:space="preserve"> based on the young person’s goals, their individual treatment needs and the accommodation they wish to transition to;</w:t>
      </w:r>
    </w:p>
    <w:p w14:paraId="7EDE037E" w14:textId="018A0CD7" w:rsidR="00A44518" w:rsidRPr="009079B3" w:rsidRDefault="00715D6E" w:rsidP="00147D79">
      <w:pPr>
        <w:pStyle w:val="ListParagraph"/>
        <w:numPr>
          <w:ilvl w:val="1"/>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identification of any other formal / informal supports in place for the young person, (including NDIS</w:t>
      </w:r>
      <w:r w:rsidR="00976E42">
        <w:rPr>
          <w:rFonts w:asciiTheme="minorHAnsi" w:hAnsiTheme="minorHAnsi" w:cstheme="minorHAnsi"/>
          <w:sz w:val="23"/>
          <w:szCs w:val="23"/>
        </w:rPr>
        <w:t xml:space="preserve"> </w:t>
      </w:r>
      <w:r w:rsidRPr="009079B3">
        <w:rPr>
          <w:rFonts w:asciiTheme="minorHAnsi" w:hAnsiTheme="minorHAnsi" w:cstheme="minorHAnsi"/>
          <w:sz w:val="23"/>
          <w:szCs w:val="23"/>
        </w:rPr>
        <w:t xml:space="preserve">supports), to avoid duplication; </w:t>
      </w:r>
    </w:p>
    <w:p w14:paraId="31DD6B81" w14:textId="51F5C761" w:rsidR="006B5C45" w:rsidRDefault="00A44518" w:rsidP="00147D79">
      <w:pPr>
        <w:pStyle w:val="ListParagraph"/>
        <w:numPr>
          <w:ilvl w:val="1"/>
          <w:numId w:val="2"/>
        </w:numPr>
        <w:spacing w:before="60" w:after="170" w:line="276" w:lineRule="auto"/>
        <w:jc w:val="both"/>
        <w:rPr>
          <w:rFonts w:asciiTheme="minorHAnsi" w:hAnsiTheme="minorHAnsi" w:cstheme="minorHAnsi"/>
          <w:sz w:val="23"/>
          <w:szCs w:val="23"/>
        </w:rPr>
      </w:pPr>
      <w:r w:rsidRPr="006B5C45">
        <w:rPr>
          <w:rFonts w:asciiTheme="minorHAnsi" w:hAnsiTheme="minorHAnsi" w:cstheme="minorHAnsi"/>
          <w:sz w:val="23"/>
          <w:szCs w:val="23"/>
        </w:rPr>
        <w:t xml:space="preserve">identification and establishment of appropriate safeguards. Comprehensive safeguarding </w:t>
      </w:r>
      <w:r w:rsidR="00D311EE" w:rsidRPr="006B5C45">
        <w:rPr>
          <w:rFonts w:asciiTheme="minorHAnsi" w:hAnsiTheme="minorHAnsi" w:cstheme="minorHAnsi"/>
          <w:sz w:val="23"/>
          <w:szCs w:val="23"/>
        </w:rPr>
        <w:t xml:space="preserve">is viewed as a fundamental component of person-centred planning and </w:t>
      </w:r>
      <w:r w:rsidR="006C079E" w:rsidRPr="006B5C45">
        <w:rPr>
          <w:rFonts w:asciiTheme="minorHAnsi" w:hAnsiTheme="minorHAnsi" w:cstheme="minorHAnsi"/>
          <w:sz w:val="23"/>
          <w:szCs w:val="23"/>
        </w:rPr>
        <w:t>practic</w:t>
      </w:r>
      <w:r w:rsidR="006C079E">
        <w:rPr>
          <w:rFonts w:asciiTheme="minorHAnsi" w:hAnsiTheme="minorHAnsi" w:cstheme="minorHAnsi"/>
          <w:sz w:val="23"/>
          <w:szCs w:val="23"/>
        </w:rPr>
        <w:t>e and</w:t>
      </w:r>
      <w:r w:rsidR="00D311EE">
        <w:rPr>
          <w:rFonts w:asciiTheme="minorHAnsi" w:hAnsiTheme="minorHAnsi" w:cstheme="minorHAnsi"/>
          <w:sz w:val="23"/>
          <w:szCs w:val="23"/>
        </w:rPr>
        <w:t xml:space="preserve"> </w:t>
      </w:r>
      <w:r w:rsidRPr="006B5C45">
        <w:rPr>
          <w:rFonts w:asciiTheme="minorHAnsi" w:hAnsiTheme="minorHAnsi" w:cstheme="minorHAnsi"/>
          <w:sz w:val="23"/>
          <w:szCs w:val="23"/>
        </w:rPr>
        <w:t xml:space="preserve">is required to ensure the young person has the best possible chance of succeeding in their recovery. </w:t>
      </w:r>
      <w:r w:rsidR="006013B3" w:rsidRPr="006B5C45">
        <w:rPr>
          <w:rFonts w:asciiTheme="minorHAnsi" w:hAnsiTheme="minorHAnsi" w:cstheme="minorHAnsi"/>
          <w:sz w:val="23"/>
          <w:szCs w:val="23"/>
        </w:rPr>
        <w:t xml:space="preserve">Service Providers </w:t>
      </w:r>
      <w:r w:rsidRPr="006B5C45">
        <w:rPr>
          <w:rFonts w:asciiTheme="minorHAnsi" w:hAnsiTheme="minorHAnsi" w:cstheme="minorHAnsi"/>
          <w:sz w:val="23"/>
          <w:szCs w:val="23"/>
        </w:rPr>
        <w:t>will utilise a holistic, creative approach to develop multiple safeguarding strategies to support a young person to succeed in their recovery on their own terms; and</w:t>
      </w:r>
      <w:r w:rsidR="00715D6E" w:rsidRPr="006B5C45">
        <w:rPr>
          <w:rFonts w:asciiTheme="minorHAnsi" w:hAnsiTheme="minorHAnsi" w:cstheme="minorHAnsi"/>
          <w:sz w:val="23"/>
          <w:szCs w:val="23"/>
        </w:rPr>
        <w:t xml:space="preserve"> </w:t>
      </w:r>
    </w:p>
    <w:p w14:paraId="1433000F" w14:textId="784D8ADA" w:rsidR="00715D6E" w:rsidRPr="006B5C45" w:rsidRDefault="0043019F" w:rsidP="00147D79">
      <w:pPr>
        <w:pStyle w:val="ListParagraph"/>
        <w:numPr>
          <w:ilvl w:val="1"/>
          <w:numId w:val="2"/>
        </w:numPr>
        <w:spacing w:before="60" w:after="170" w:line="276" w:lineRule="auto"/>
        <w:jc w:val="both"/>
        <w:rPr>
          <w:rFonts w:asciiTheme="minorHAnsi" w:hAnsiTheme="minorHAnsi" w:cstheme="minorHAnsi"/>
          <w:sz w:val="23"/>
          <w:szCs w:val="23"/>
        </w:rPr>
      </w:pPr>
      <w:r w:rsidRPr="006B5C45">
        <w:rPr>
          <w:rFonts w:asciiTheme="minorHAnsi" w:hAnsiTheme="minorHAnsi" w:cstheme="minorHAnsi"/>
          <w:sz w:val="23"/>
          <w:szCs w:val="23"/>
        </w:rPr>
        <w:t>assessments should be</w:t>
      </w:r>
      <w:r w:rsidR="00715D6E" w:rsidRPr="006B5C45">
        <w:rPr>
          <w:rFonts w:asciiTheme="minorHAnsi" w:hAnsiTheme="minorHAnsi" w:cstheme="minorHAnsi"/>
          <w:sz w:val="23"/>
          <w:szCs w:val="23"/>
        </w:rPr>
        <w:t xml:space="preserve"> regular and ongoing </w:t>
      </w:r>
      <w:r w:rsidRPr="006B5C45">
        <w:rPr>
          <w:rFonts w:asciiTheme="minorHAnsi" w:hAnsiTheme="minorHAnsi" w:cstheme="minorHAnsi"/>
          <w:sz w:val="23"/>
          <w:szCs w:val="23"/>
        </w:rPr>
        <w:t xml:space="preserve">during </w:t>
      </w:r>
      <w:r w:rsidR="00D311EE">
        <w:rPr>
          <w:rFonts w:asciiTheme="minorHAnsi" w:hAnsiTheme="minorHAnsi" w:cstheme="minorHAnsi"/>
          <w:sz w:val="23"/>
          <w:szCs w:val="23"/>
        </w:rPr>
        <w:t>the young person’s journey in the Program</w:t>
      </w:r>
      <w:r w:rsidR="00715D6E" w:rsidRPr="006B5C45">
        <w:rPr>
          <w:rFonts w:asciiTheme="minorHAnsi" w:hAnsiTheme="minorHAnsi" w:cstheme="minorHAnsi"/>
          <w:sz w:val="23"/>
          <w:szCs w:val="23"/>
        </w:rPr>
        <w:t>.</w:t>
      </w:r>
    </w:p>
    <w:p w14:paraId="4023B867" w14:textId="1EEAD77B" w:rsidR="006B5C45" w:rsidRDefault="006B5C45" w:rsidP="00147D79">
      <w:pPr>
        <w:pStyle w:val="ListParagraph"/>
        <w:numPr>
          <w:ilvl w:val="0"/>
          <w:numId w:val="2"/>
        </w:numPr>
        <w:spacing w:before="60" w:line="276" w:lineRule="auto"/>
        <w:jc w:val="both"/>
        <w:rPr>
          <w:rFonts w:asciiTheme="minorHAnsi" w:hAnsiTheme="minorHAnsi" w:cstheme="minorHAnsi"/>
          <w:sz w:val="23"/>
          <w:szCs w:val="23"/>
        </w:rPr>
      </w:pPr>
      <w:r>
        <w:rPr>
          <w:rFonts w:asciiTheme="minorHAnsi" w:hAnsiTheme="minorHAnsi" w:cstheme="minorHAnsi"/>
          <w:sz w:val="23"/>
          <w:szCs w:val="23"/>
        </w:rPr>
        <w:t>B</w:t>
      </w:r>
      <w:r w:rsidRPr="00A75BE9">
        <w:rPr>
          <w:rFonts w:asciiTheme="minorHAnsi" w:hAnsiTheme="minorHAnsi" w:cstheme="minorHAnsi"/>
          <w:sz w:val="23"/>
          <w:szCs w:val="23"/>
        </w:rPr>
        <w:t>e flexible to support the changing needs of the young person and their family/carers (as appropriate)</w:t>
      </w:r>
      <w:r>
        <w:rPr>
          <w:rFonts w:asciiTheme="minorHAnsi" w:hAnsiTheme="minorHAnsi" w:cstheme="minorHAnsi"/>
          <w:sz w:val="23"/>
          <w:szCs w:val="23"/>
        </w:rPr>
        <w:t xml:space="preserve">.  </w:t>
      </w:r>
      <w:r w:rsidRPr="00A75BE9">
        <w:rPr>
          <w:rFonts w:asciiTheme="minorHAnsi" w:hAnsiTheme="minorHAnsi" w:cstheme="minorHAnsi"/>
          <w:sz w:val="23"/>
          <w:szCs w:val="23"/>
        </w:rPr>
        <w:t>The duration and level of support a young person receive</w:t>
      </w:r>
      <w:r>
        <w:rPr>
          <w:rFonts w:asciiTheme="minorHAnsi" w:hAnsiTheme="minorHAnsi" w:cstheme="minorHAnsi"/>
          <w:sz w:val="23"/>
          <w:szCs w:val="23"/>
        </w:rPr>
        <w:t>s</w:t>
      </w:r>
      <w:r w:rsidRPr="00A75BE9">
        <w:rPr>
          <w:rFonts w:asciiTheme="minorHAnsi" w:hAnsiTheme="minorHAnsi" w:cstheme="minorHAnsi"/>
          <w:sz w:val="23"/>
          <w:szCs w:val="23"/>
        </w:rPr>
        <w:t xml:space="preserve"> will vary based on their individual needs. </w:t>
      </w:r>
      <w:r w:rsidRPr="000A1BF6">
        <w:rPr>
          <w:rFonts w:asciiTheme="minorHAnsi" w:hAnsiTheme="minorHAnsi" w:cstheme="minorHAnsi"/>
          <w:sz w:val="23"/>
          <w:szCs w:val="23"/>
        </w:rPr>
        <w:t xml:space="preserve">The young person can transition between bandwidths of support should their support needs increase or decrease over the course of their journey in the </w:t>
      </w:r>
      <w:r w:rsidR="00D311EE">
        <w:rPr>
          <w:rFonts w:asciiTheme="minorHAnsi" w:hAnsiTheme="minorHAnsi" w:cstheme="minorHAnsi"/>
          <w:sz w:val="23"/>
          <w:szCs w:val="23"/>
        </w:rPr>
        <w:t>P</w:t>
      </w:r>
      <w:r w:rsidRPr="000A1BF6">
        <w:rPr>
          <w:rFonts w:asciiTheme="minorHAnsi" w:hAnsiTheme="minorHAnsi" w:cstheme="minorHAnsi"/>
          <w:sz w:val="23"/>
          <w:szCs w:val="23"/>
        </w:rPr>
        <w:t>rogram</w:t>
      </w:r>
      <w:r>
        <w:rPr>
          <w:rStyle w:val="FootnoteReference"/>
          <w:rFonts w:asciiTheme="minorHAnsi" w:hAnsiTheme="minorHAnsi" w:cstheme="minorHAnsi"/>
          <w:sz w:val="23"/>
          <w:szCs w:val="23"/>
        </w:rPr>
        <w:footnoteReference w:id="12"/>
      </w:r>
      <w:r w:rsidRPr="000A1BF6">
        <w:rPr>
          <w:rFonts w:asciiTheme="minorHAnsi" w:hAnsiTheme="minorHAnsi" w:cstheme="minorHAnsi"/>
          <w:sz w:val="23"/>
          <w:szCs w:val="23"/>
        </w:rPr>
        <w:t>.</w:t>
      </w:r>
    </w:p>
    <w:p w14:paraId="7FAD77E4" w14:textId="51ECF10B" w:rsidR="0043019F" w:rsidRDefault="000A1BF6" w:rsidP="00147D79">
      <w:pPr>
        <w:pStyle w:val="ListParagraph"/>
        <w:numPr>
          <w:ilvl w:val="0"/>
          <w:numId w:val="2"/>
        </w:numPr>
        <w:spacing w:before="60" w:line="276" w:lineRule="auto"/>
        <w:jc w:val="both"/>
        <w:rPr>
          <w:rFonts w:asciiTheme="minorHAnsi" w:hAnsiTheme="minorHAnsi" w:cstheme="minorHAnsi"/>
          <w:sz w:val="23"/>
          <w:szCs w:val="23"/>
        </w:rPr>
      </w:pPr>
      <w:r>
        <w:rPr>
          <w:rFonts w:asciiTheme="minorHAnsi" w:hAnsiTheme="minorHAnsi" w:cstheme="minorHAnsi"/>
          <w:sz w:val="23"/>
          <w:szCs w:val="23"/>
        </w:rPr>
        <w:lastRenderedPageBreak/>
        <w:t>There will be</w:t>
      </w:r>
      <w:r w:rsidR="0043019F">
        <w:rPr>
          <w:rFonts w:asciiTheme="minorHAnsi" w:hAnsiTheme="minorHAnsi" w:cstheme="minorHAnsi"/>
          <w:sz w:val="23"/>
          <w:szCs w:val="23"/>
        </w:rPr>
        <w:t xml:space="preserve"> three bandwidths of support </w:t>
      </w:r>
      <w:r>
        <w:rPr>
          <w:rFonts w:asciiTheme="minorHAnsi" w:hAnsiTheme="minorHAnsi" w:cstheme="minorHAnsi"/>
          <w:sz w:val="23"/>
          <w:szCs w:val="23"/>
        </w:rPr>
        <w:t xml:space="preserve">for the service </w:t>
      </w:r>
      <w:r w:rsidR="0043019F">
        <w:rPr>
          <w:rFonts w:asciiTheme="minorHAnsi" w:hAnsiTheme="minorHAnsi" w:cstheme="minorHAnsi"/>
          <w:sz w:val="23"/>
          <w:szCs w:val="23"/>
        </w:rPr>
        <w:t>- Low, Medium and High.</w:t>
      </w:r>
      <w:r w:rsidR="0043019F" w:rsidRPr="008C1EFD">
        <w:rPr>
          <w:rFonts w:asciiTheme="minorHAnsi" w:hAnsiTheme="minorHAnsi" w:cstheme="minorHAnsi"/>
          <w:sz w:val="23"/>
          <w:szCs w:val="23"/>
        </w:rPr>
        <w:t xml:space="preserve"> Each bandwidth contains different levels of support and will be accessed based on the </w:t>
      </w:r>
      <w:r w:rsidR="00D311EE">
        <w:rPr>
          <w:rFonts w:asciiTheme="minorHAnsi" w:hAnsiTheme="minorHAnsi" w:cstheme="minorHAnsi"/>
          <w:sz w:val="23"/>
          <w:szCs w:val="23"/>
        </w:rPr>
        <w:t>young person’s</w:t>
      </w:r>
      <w:r w:rsidR="0043019F" w:rsidRPr="008C1EFD">
        <w:rPr>
          <w:rFonts w:asciiTheme="minorHAnsi" w:hAnsiTheme="minorHAnsi" w:cstheme="minorHAnsi"/>
          <w:sz w:val="23"/>
          <w:szCs w:val="23"/>
        </w:rPr>
        <w:t xml:space="preserve"> needs.</w:t>
      </w:r>
      <w:r w:rsidR="0043019F">
        <w:rPr>
          <w:rFonts w:asciiTheme="minorHAnsi" w:hAnsiTheme="minorHAnsi" w:cstheme="minorHAnsi"/>
          <w:sz w:val="23"/>
          <w:szCs w:val="23"/>
        </w:rPr>
        <w:t xml:space="preserve"> </w:t>
      </w:r>
      <w:r w:rsidR="0043019F" w:rsidRPr="00A75BE9">
        <w:rPr>
          <w:rFonts w:asciiTheme="minorHAnsi" w:hAnsiTheme="minorHAnsi" w:cstheme="minorHAnsi"/>
          <w:sz w:val="23"/>
          <w:szCs w:val="23"/>
        </w:rPr>
        <w:t xml:space="preserve">The </w:t>
      </w:r>
      <w:r w:rsidR="0043019F">
        <w:rPr>
          <w:rFonts w:asciiTheme="minorHAnsi" w:hAnsiTheme="minorHAnsi" w:cstheme="minorHAnsi"/>
          <w:sz w:val="23"/>
          <w:szCs w:val="23"/>
        </w:rPr>
        <w:t>funding amount</w:t>
      </w:r>
      <w:r w:rsidR="0043019F" w:rsidRPr="00A75BE9">
        <w:rPr>
          <w:rFonts w:asciiTheme="minorHAnsi" w:hAnsiTheme="minorHAnsi" w:cstheme="minorHAnsi"/>
          <w:sz w:val="23"/>
          <w:szCs w:val="23"/>
        </w:rPr>
        <w:t xml:space="preserve"> will relate to the recommended bandwidth of support.</w:t>
      </w:r>
      <w:r w:rsidR="0043019F">
        <w:rPr>
          <w:rFonts w:asciiTheme="minorHAnsi" w:hAnsiTheme="minorHAnsi" w:cstheme="minorHAnsi"/>
          <w:sz w:val="23"/>
          <w:szCs w:val="23"/>
        </w:rPr>
        <w:t xml:space="preserve"> </w:t>
      </w:r>
    </w:p>
    <w:p w14:paraId="3CDD589E" w14:textId="7CA9DD65" w:rsidR="0043019F" w:rsidRDefault="0043019F" w:rsidP="00147D79">
      <w:pPr>
        <w:pStyle w:val="ListParagraph"/>
        <w:numPr>
          <w:ilvl w:val="1"/>
          <w:numId w:val="2"/>
        </w:numPr>
        <w:spacing w:before="60" w:line="276" w:lineRule="auto"/>
        <w:jc w:val="both"/>
        <w:rPr>
          <w:rFonts w:asciiTheme="minorHAnsi" w:hAnsiTheme="minorHAnsi" w:cstheme="minorHAnsi"/>
          <w:sz w:val="23"/>
          <w:szCs w:val="23"/>
        </w:rPr>
      </w:pPr>
      <w:r>
        <w:rPr>
          <w:rFonts w:asciiTheme="minorHAnsi" w:hAnsiTheme="minorHAnsi" w:cstheme="minorHAnsi"/>
          <w:sz w:val="23"/>
          <w:szCs w:val="23"/>
        </w:rPr>
        <w:t xml:space="preserve">Low: a young person who can live independently within the community </w:t>
      </w:r>
      <w:r w:rsidR="000A1BF6">
        <w:rPr>
          <w:rFonts w:asciiTheme="minorHAnsi" w:hAnsiTheme="minorHAnsi" w:cstheme="minorHAnsi"/>
          <w:sz w:val="23"/>
          <w:szCs w:val="23"/>
        </w:rPr>
        <w:t>with</w:t>
      </w:r>
      <w:r>
        <w:rPr>
          <w:rFonts w:asciiTheme="minorHAnsi" w:hAnsiTheme="minorHAnsi" w:cstheme="minorHAnsi"/>
          <w:sz w:val="23"/>
          <w:szCs w:val="23"/>
        </w:rPr>
        <w:t xml:space="preserve"> low-level or periodic assistance, up to </w:t>
      </w:r>
      <w:r w:rsidR="000A1BF6">
        <w:rPr>
          <w:rFonts w:asciiTheme="minorHAnsi" w:hAnsiTheme="minorHAnsi" w:cstheme="minorHAnsi"/>
          <w:sz w:val="23"/>
          <w:szCs w:val="23"/>
        </w:rPr>
        <w:t>eight</w:t>
      </w:r>
      <w:r>
        <w:rPr>
          <w:rFonts w:asciiTheme="minorHAnsi" w:hAnsiTheme="minorHAnsi" w:cstheme="minorHAnsi"/>
          <w:sz w:val="23"/>
          <w:szCs w:val="23"/>
        </w:rPr>
        <w:t xml:space="preserve"> hours per week. </w:t>
      </w:r>
    </w:p>
    <w:p w14:paraId="129D89BB" w14:textId="4EA1BA70" w:rsidR="0043019F" w:rsidRDefault="0043019F" w:rsidP="00147D79">
      <w:pPr>
        <w:pStyle w:val="ListParagraph"/>
        <w:numPr>
          <w:ilvl w:val="1"/>
          <w:numId w:val="2"/>
        </w:numPr>
        <w:spacing w:before="60" w:line="276" w:lineRule="auto"/>
        <w:jc w:val="both"/>
        <w:rPr>
          <w:rFonts w:asciiTheme="minorHAnsi" w:hAnsiTheme="minorHAnsi" w:cstheme="minorHAnsi"/>
          <w:sz w:val="23"/>
          <w:szCs w:val="23"/>
        </w:rPr>
      </w:pPr>
      <w:r>
        <w:rPr>
          <w:rFonts w:asciiTheme="minorHAnsi" w:hAnsiTheme="minorHAnsi" w:cstheme="minorHAnsi"/>
          <w:sz w:val="23"/>
          <w:szCs w:val="23"/>
        </w:rPr>
        <w:t xml:space="preserve">Medium: a young person </w:t>
      </w:r>
      <w:r w:rsidR="006B5C45">
        <w:rPr>
          <w:rFonts w:asciiTheme="minorHAnsi" w:hAnsiTheme="minorHAnsi" w:cstheme="minorHAnsi"/>
          <w:sz w:val="23"/>
          <w:szCs w:val="23"/>
        </w:rPr>
        <w:t>who can</w:t>
      </w:r>
      <w:r>
        <w:rPr>
          <w:rFonts w:asciiTheme="minorHAnsi" w:hAnsiTheme="minorHAnsi" w:cstheme="minorHAnsi"/>
          <w:sz w:val="23"/>
          <w:szCs w:val="23"/>
        </w:rPr>
        <w:t xml:space="preserve"> live in the community but requires moderate supports on a frequent basis</w:t>
      </w:r>
      <w:r w:rsidR="006B5C45">
        <w:rPr>
          <w:rFonts w:asciiTheme="minorHAnsi" w:hAnsiTheme="minorHAnsi" w:cstheme="minorHAnsi"/>
          <w:sz w:val="23"/>
          <w:szCs w:val="23"/>
        </w:rPr>
        <w:t xml:space="preserve">, </w:t>
      </w:r>
      <w:r>
        <w:rPr>
          <w:rFonts w:asciiTheme="minorHAnsi" w:hAnsiTheme="minorHAnsi" w:cstheme="minorHAnsi"/>
          <w:sz w:val="23"/>
          <w:szCs w:val="23"/>
        </w:rPr>
        <w:t xml:space="preserve">between </w:t>
      </w:r>
      <w:r w:rsidR="000A1BF6">
        <w:rPr>
          <w:rFonts w:asciiTheme="minorHAnsi" w:hAnsiTheme="minorHAnsi" w:cstheme="minorHAnsi"/>
          <w:sz w:val="23"/>
          <w:szCs w:val="23"/>
        </w:rPr>
        <w:t xml:space="preserve">eight to </w:t>
      </w:r>
      <w:r>
        <w:rPr>
          <w:rFonts w:asciiTheme="minorHAnsi" w:hAnsiTheme="minorHAnsi" w:cstheme="minorHAnsi"/>
          <w:sz w:val="23"/>
          <w:szCs w:val="23"/>
        </w:rPr>
        <w:t xml:space="preserve">15 hours per week. </w:t>
      </w:r>
    </w:p>
    <w:p w14:paraId="48C6AC0E" w14:textId="66E0EDF7" w:rsidR="0043019F" w:rsidRDefault="0043019F" w:rsidP="00147D79">
      <w:pPr>
        <w:pStyle w:val="ListParagraph"/>
        <w:numPr>
          <w:ilvl w:val="1"/>
          <w:numId w:val="2"/>
        </w:numPr>
        <w:spacing w:before="60" w:line="276" w:lineRule="auto"/>
        <w:jc w:val="both"/>
        <w:rPr>
          <w:rFonts w:asciiTheme="minorHAnsi" w:hAnsiTheme="minorHAnsi" w:cstheme="minorHAnsi"/>
          <w:sz w:val="23"/>
          <w:szCs w:val="23"/>
        </w:rPr>
      </w:pPr>
      <w:r>
        <w:rPr>
          <w:rFonts w:asciiTheme="minorHAnsi" w:hAnsiTheme="minorHAnsi" w:cstheme="minorHAnsi"/>
          <w:sz w:val="23"/>
          <w:szCs w:val="23"/>
        </w:rPr>
        <w:t>High: a young person that requires</w:t>
      </w:r>
      <w:r w:rsidR="006B5C45">
        <w:rPr>
          <w:rFonts w:asciiTheme="minorHAnsi" w:hAnsiTheme="minorHAnsi" w:cstheme="minorHAnsi"/>
          <w:sz w:val="23"/>
          <w:szCs w:val="23"/>
        </w:rPr>
        <w:t xml:space="preserve"> a</w:t>
      </w:r>
      <w:r>
        <w:rPr>
          <w:rFonts w:asciiTheme="minorHAnsi" w:hAnsiTheme="minorHAnsi" w:cstheme="minorHAnsi"/>
          <w:sz w:val="23"/>
          <w:szCs w:val="23"/>
        </w:rPr>
        <w:t xml:space="preserve"> high level of regular supports on </w:t>
      </w:r>
      <w:r w:rsidR="00D311EE">
        <w:rPr>
          <w:rFonts w:asciiTheme="minorHAnsi" w:hAnsiTheme="minorHAnsi" w:cstheme="minorHAnsi"/>
          <w:sz w:val="23"/>
          <w:szCs w:val="23"/>
        </w:rPr>
        <w:t xml:space="preserve">a </w:t>
      </w:r>
      <w:r>
        <w:rPr>
          <w:rFonts w:asciiTheme="minorHAnsi" w:hAnsiTheme="minorHAnsi" w:cstheme="minorHAnsi"/>
          <w:sz w:val="23"/>
          <w:szCs w:val="23"/>
        </w:rPr>
        <w:t>frequent basis</w:t>
      </w:r>
      <w:r w:rsidR="006B5C45">
        <w:rPr>
          <w:rFonts w:asciiTheme="minorHAnsi" w:hAnsiTheme="minorHAnsi" w:cstheme="minorHAnsi"/>
          <w:sz w:val="23"/>
          <w:szCs w:val="23"/>
        </w:rPr>
        <w:t>,</w:t>
      </w:r>
      <w:r>
        <w:rPr>
          <w:rFonts w:asciiTheme="minorHAnsi" w:hAnsiTheme="minorHAnsi" w:cstheme="minorHAnsi"/>
          <w:sz w:val="23"/>
          <w:szCs w:val="23"/>
        </w:rPr>
        <w:t xml:space="preserve"> up to 24 hours per week. </w:t>
      </w:r>
    </w:p>
    <w:p w14:paraId="40F61858" w14:textId="0AFA261A" w:rsidR="00DE52FF" w:rsidRPr="009079B3" w:rsidRDefault="0002742E" w:rsidP="00147D79">
      <w:pPr>
        <w:pStyle w:val="ListParagraph"/>
        <w:numPr>
          <w:ilvl w:val="0"/>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Provide</w:t>
      </w:r>
      <w:r w:rsidR="00D311EE">
        <w:rPr>
          <w:rFonts w:asciiTheme="minorHAnsi" w:hAnsiTheme="minorHAnsi" w:cstheme="minorHAnsi"/>
          <w:sz w:val="23"/>
          <w:szCs w:val="23"/>
        </w:rPr>
        <w:t xml:space="preserve"> psychosocial and clinical</w:t>
      </w:r>
      <w:r w:rsidRPr="009079B3">
        <w:rPr>
          <w:rFonts w:asciiTheme="minorHAnsi" w:hAnsiTheme="minorHAnsi" w:cstheme="minorHAnsi"/>
          <w:sz w:val="23"/>
          <w:szCs w:val="23"/>
        </w:rPr>
        <w:t xml:space="preserve"> support</w:t>
      </w:r>
      <w:r w:rsidR="00485144">
        <w:rPr>
          <w:rFonts w:asciiTheme="minorHAnsi" w:hAnsiTheme="minorHAnsi" w:cstheme="minorHAnsi"/>
          <w:sz w:val="23"/>
          <w:szCs w:val="23"/>
        </w:rPr>
        <w:t xml:space="preserve"> linked to</w:t>
      </w:r>
      <w:r w:rsidRPr="009079B3">
        <w:rPr>
          <w:rFonts w:asciiTheme="minorHAnsi" w:hAnsiTheme="minorHAnsi" w:cstheme="minorHAnsi"/>
          <w:sz w:val="23"/>
          <w:szCs w:val="23"/>
        </w:rPr>
        <w:t xml:space="preserve"> </w:t>
      </w:r>
      <w:r w:rsidR="000A1BF6">
        <w:rPr>
          <w:rFonts w:asciiTheme="minorHAnsi" w:hAnsiTheme="minorHAnsi" w:cstheme="minorHAnsi"/>
          <w:sz w:val="23"/>
          <w:szCs w:val="23"/>
        </w:rPr>
        <w:t>housing</w:t>
      </w:r>
      <w:r w:rsidR="00102604" w:rsidRPr="009079B3">
        <w:rPr>
          <w:rFonts w:asciiTheme="minorHAnsi" w:hAnsiTheme="minorHAnsi" w:cstheme="minorHAnsi"/>
          <w:sz w:val="23"/>
          <w:szCs w:val="23"/>
        </w:rPr>
        <w:t xml:space="preserve"> </w:t>
      </w:r>
      <w:r w:rsidR="00DE52FF" w:rsidRPr="009079B3">
        <w:rPr>
          <w:rFonts w:asciiTheme="minorHAnsi" w:hAnsiTheme="minorHAnsi" w:cstheme="minorHAnsi"/>
          <w:sz w:val="23"/>
          <w:szCs w:val="23"/>
        </w:rPr>
        <w:t xml:space="preserve">for </w:t>
      </w:r>
      <w:r w:rsidR="00715D6E" w:rsidRPr="009079B3">
        <w:rPr>
          <w:rFonts w:asciiTheme="minorHAnsi" w:hAnsiTheme="minorHAnsi" w:cstheme="minorHAnsi"/>
          <w:sz w:val="23"/>
          <w:szCs w:val="23"/>
        </w:rPr>
        <w:t>up to 3 years</w:t>
      </w:r>
      <w:r w:rsidR="00715D6E" w:rsidRPr="009079B3">
        <w:rPr>
          <w:rStyle w:val="FootnoteReference"/>
          <w:rFonts w:asciiTheme="minorHAnsi" w:hAnsiTheme="minorHAnsi" w:cstheme="minorHAnsi"/>
          <w:sz w:val="23"/>
          <w:szCs w:val="23"/>
        </w:rPr>
        <w:footnoteReference w:id="13"/>
      </w:r>
      <w:r w:rsidR="00715D6E" w:rsidRPr="009079B3">
        <w:rPr>
          <w:rFonts w:asciiTheme="minorHAnsi" w:hAnsiTheme="minorHAnsi" w:cstheme="minorHAnsi"/>
          <w:sz w:val="23"/>
          <w:szCs w:val="23"/>
        </w:rPr>
        <w:t xml:space="preserve"> </w:t>
      </w:r>
      <w:r w:rsidR="00DE52FF" w:rsidRPr="009079B3">
        <w:rPr>
          <w:rFonts w:asciiTheme="minorHAnsi" w:hAnsiTheme="minorHAnsi" w:cstheme="minorHAnsi"/>
          <w:sz w:val="23"/>
          <w:szCs w:val="23"/>
        </w:rPr>
        <w:t xml:space="preserve">that is not permanent but rather transitional </w:t>
      </w:r>
      <w:r w:rsidR="006B5C45">
        <w:rPr>
          <w:rFonts w:asciiTheme="minorHAnsi" w:hAnsiTheme="minorHAnsi" w:cstheme="minorHAnsi"/>
          <w:sz w:val="23"/>
          <w:szCs w:val="23"/>
        </w:rPr>
        <w:t>in nature</w:t>
      </w:r>
      <w:r w:rsidR="00DE52FF" w:rsidRPr="009079B3">
        <w:rPr>
          <w:rFonts w:asciiTheme="minorHAnsi" w:hAnsiTheme="minorHAnsi" w:cstheme="minorHAnsi"/>
          <w:sz w:val="23"/>
          <w:szCs w:val="23"/>
        </w:rPr>
        <w:t xml:space="preserve">.  </w:t>
      </w:r>
    </w:p>
    <w:p w14:paraId="71F9A8F2" w14:textId="01A2C7D6" w:rsidR="00637B67" w:rsidRPr="009079B3" w:rsidRDefault="00637B67" w:rsidP="00147D79">
      <w:pPr>
        <w:pStyle w:val="ListParagraph"/>
        <w:numPr>
          <w:ilvl w:val="0"/>
          <w:numId w:val="2"/>
        </w:numPr>
        <w:spacing w:after="170" w:line="276" w:lineRule="auto"/>
        <w:ind w:left="357" w:hanging="357"/>
        <w:jc w:val="both"/>
        <w:rPr>
          <w:rFonts w:asciiTheme="minorHAnsi" w:hAnsiTheme="minorHAnsi" w:cstheme="minorHAnsi"/>
          <w:sz w:val="23"/>
          <w:szCs w:val="23"/>
        </w:rPr>
      </w:pPr>
      <w:r w:rsidRPr="009079B3">
        <w:rPr>
          <w:rFonts w:asciiTheme="minorHAnsi" w:hAnsiTheme="minorHAnsi" w:cstheme="minorHAnsi"/>
          <w:sz w:val="23"/>
          <w:szCs w:val="23"/>
        </w:rPr>
        <w:t xml:space="preserve">Provide </w:t>
      </w:r>
      <w:r w:rsidR="00A44518" w:rsidRPr="009079B3">
        <w:rPr>
          <w:rFonts w:asciiTheme="minorHAnsi" w:hAnsiTheme="minorHAnsi" w:cstheme="minorHAnsi"/>
          <w:sz w:val="23"/>
          <w:szCs w:val="23"/>
        </w:rPr>
        <w:t xml:space="preserve">recovery orientated </w:t>
      </w:r>
      <w:r w:rsidR="0043019F">
        <w:rPr>
          <w:rFonts w:asciiTheme="minorHAnsi" w:hAnsiTheme="minorHAnsi" w:cstheme="minorHAnsi"/>
          <w:sz w:val="23"/>
          <w:szCs w:val="23"/>
        </w:rPr>
        <w:t>psychosocial</w:t>
      </w:r>
      <w:r w:rsidR="005542CF">
        <w:rPr>
          <w:rFonts w:asciiTheme="minorHAnsi" w:hAnsiTheme="minorHAnsi" w:cstheme="minorHAnsi"/>
          <w:sz w:val="23"/>
          <w:szCs w:val="23"/>
        </w:rPr>
        <w:t xml:space="preserve"> supports</w:t>
      </w:r>
      <w:r w:rsidR="0043019F">
        <w:rPr>
          <w:rFonts w:asciiTheme="minorHAnsi" w:hAnsiTheme="minorHAnsi" w:cstheme="minorHAnsi"/>
          <w:sz w:val="23"/>
          <w:szCs w:val="23"/>
        </w:rPr>
        <w:t xml:space="preserve"> and clinical </w:t>
      </w:r>
      <w:r w:rsidRPr="009079B3">
        <w:rPr>
          <w:rFonts w:asciiTheme="minorHAnsi" w:hAnsiTheme="minorHAnsi" w:cstheme="minorHAnsi"/>
          <w:sz w:val="23"/>
          <w:szCs w:val="23"/>
        </w:rPr>
        <w:t>services within the context of the young person’s family, friends, culture and community</w:t>
      </w:r>
      <w:r w:rsidR="005542CF">
        <w:rPr>
          <w:rFonts w:asciiTheme="minorHAnsi" w:hAnsiTheme="minorHAnsi" w:cstheme="minorHAnsi"/>
          <w:sz w:val="23"/>
          <w:szCs w:val="23"/>
        </w:rPr>
        <w:t>.</w:t>
      </w:r>
    </w:p>
    <w:p w14:paraId="1B18F305" w14:textId="16C63504" w:rsidR="00A44518" w:rsidRPr="009079B3" w:rsidRDefault="00A44518" w:rsidP="00147D79">
      <w:pPr>
        <w:pStyle w:val="ListParagraph"/>
        <w:numPr>
          <w:ilvl w:val="1"/>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Each young person will receive an individualised package of recovery orientated supports with an allocated maximum amount of funding for each plan period</w:t>
      </w:r>
      <w:r w:rsidR="006B5C45">
        <w:rPr>
          <w:rFonts w:asciiTheme="minorHAnsi" w:hAnsiTheme="minorHAnsi" w:cstheme="minorHAnsi"/>
          <w:sz w:val="23"/>
          <w:szCs w:val="23"/>
        </w:rPr>
        <w:t xml:space="preserve"> (up to 12-months)</w:t>
      </w:r>
      <w:r w:rsidRPr="009079B3">
        <w:rPr>
          <w:rFonts w:asciiTheme="minorHAnsi" w:hAnsiTheme="minorHAnsi" w:cstheme="minorHAnsi"/>
          <w:sz w:val="23"/>
          <w:szCs w:val="23"/>
        </w:rPr>
        <w:t xml:space="preserve">. </w:t>
      </w:r>
    </w:p>
    <w:p w14:paraId="5FD1445F" w14:textId="2DD5EA85" w:rsidR="0002742E" w:rsidRPr="009079B3" w:rsidRDefault="005542CF" w:rsidP="00147D79">
      <w:pPr>
        <w:pStyle w:val="ListParagraph"/>
        <w:numPr>
          <w:ilvl w:val="0"/>
          <w:numId w:val="2"/>
        </w:numPr>
        <w:spacing w:after="170" w:line="276" w:lineRule="auto"/>
        <w:jc w:val="both"/>
        <w:rPr>
          <w:rFonts w:asciiTheme="minorHAnsi" w:hAnsiTheme="minorHAnsi" w:cstheme="minorHAnsi"/>
          <w:sz w:val="23"/>
          <w:szCs w:val="23"/>
        </w:rPr>
      </w:pPr>
      <w:r>
        <w:rPr>
          <w:rFonts w:asciiTheme="minorHAnsi" w:hAnsiTheme="minorHAnsi" w:cstheme="minorHAnsi"/>
          <w:sz w:val="23"/>
          <w:szCs w:val="23"/>
        </w:rPr>
        <w:t>Provide a variety of individual and group programs and activities that:</w:t>
      </w:r>
    </w:p>
    <w:p w14:paraId="7258C4D6" w14:textId="77777777" w:rsidR="005542CF" w:rsidRPr="008640DF" w:rsidRDefault="005542CF" w:rsidP="00147D79">
      <w:pPr>
        <w:pStyle w:val="ListParagraph"/>
        <w:numPr>
          <w:ilvl w:val="1"/>
          <w:numId w:val="2"/>
        </w:numPr>
        <w:spacing w:before="60" w:line="276" w:lineRule="auto"/>
        <w:jc w:val="both"/>
        <w:rPr>
          <w:rFonts w:asciiTheme="minorHAnsi" w:hAnsiTheme="minorHAnsi" w:cstheme="minorHAnsi"/>
          <w:sz w:val="23"/>
          <w:szCs w:val="23"/>
        </w:rPr>
      </w:pPr>
      <w:r w:rsidRPr="008640DF">
        <w:rPr>
          <w:rFonts w:asciiTheme="minorHAnsi" w:hAnsiTheme="minorHAnsi" w:cstheme="minorHAnsi"/>
          <w:sz w:val="23"/>
          <w:szCs w:val="23"/>
        </w:rPr>
        <w:t>increase a young person’s capacity to develop and use strategies to meet their recovery goals;</w:t>
      </w:r>
    </w:p>
    <w:p w14:paraId="52843250" w14:textId="77777777" w:rsidR="005542CF" w:rsidRPr="008640DF" w:rsidRDefault="005542CF" w:rsidP="00147D79">
      <w:pPr>
        <w:pStyle w:val="ListParagraph"/>
        <w:numPr>
          <w:ilvl w:val="1"/>
          <w:numId w:val="2"/>
        </w:numPr>
        <w:spacing w:before="60" w:line="276" w:lineRule="auto"/>
        <w:jc w:val="both"/>
        <w:rPr>
          <w:rFonts w:asciiTheme="minorHAnsi" w:hAnsiTheme="minorHAnsi" w:cstheme="minorHAnsi"/>
          <w:sz w:val="23"/>
          <w:szCs w:val="23"/>
        </w:rPr>
      </w:pPr>
      <w:r w:rsidRPr="008640DF">
        <w:rPr>
          <w:rFonts w:asciiTheme="minorHAnsi" w:hAnsiTheme="minorHAnsi" w:cstheme="minorHAnsi"/>
          <w:sz w:val="23"/>
          <w:szCs w:val="23"/>
        </w:rPr>
        <w:t xml:space="preserve">promote independent daily living and practical assistance that builds the young person’s skills, resilience and confidence (for example cooking, budgeting, maintaining tenancies, seeking employment, education and other day-to-day tasks); </w:t>
      </w:r>
    </w:p>
    <w:p w14:paraId="348B088C" w14:textId="77777777" w:rsidR="005542CF" w:rsidRPr="00A75BE9" w:rsidRDefault="005542CF" w:rsidP="00147D79">
      <w:pPr>
        <w:pStyle w:val="ListParagraph"/>
        <w:numPr>
          <w:ilvl w:val="1"/>
          <w:numId w:val="2"/>
        </w:numPr>
        <w:spacing w:before="60" w:line="276" w:lineRule="auto"/>
        <w:jc w:val="both"/>
        <w:rPr>
          <w:rFonts w:asciiTheme="minorHAnsi" w:hAnsiTheme="minorHAnsi" w:cstheme="minorHAnsi"/>
          <w:sz w:val="23"/>
          <w:szCs w:val="23"/>
        </w:rPr>
      </w:pPr>
      <w:r w:rsidRPr="00A75BE9">
        <w:rPr>
          <w:rFonts w:asciiTheme="minorHAnsi" w:hAnsiTheme="minorHAnsi" w:cstheme="minorHAnsi"/>
          <w:sz w:val="23"/>
          <w:szCs w:val="23"/>
        </w:rPr>
        <w:t>promote engagement and connection with family members, friends and other support networks identified by the young person (where appropriate/possible);</w:t>
      </w:r>
    </w:p>
    <w:p w14:paraId="54D3A266" w14:textId="77777777" w:rsidR="005542CF" w:rsidRPr="00A75BE9" w:rsidRDefault="005542CF" w:rsidP="00147D79">
      <w:pPr>
        <w:pStyle w:val="ListParagraph"/>
        <w:numPr>
          <w:ilvl w:val="1"/>
          <w:numId w:val="2"/>
        </w:numPr>
        <w:spacing w:before="60" w:line="276" w:lineRule="auto"/>
        <w:jc w:val="both"/>
        <w:rPr>
          <w:rFonts w:asciiTheme="minorHAnsi" w:hAnsiTheme="minorHAnsi" w:cstheme="minorHAnsi"/>
          <w:sz w:val="23"/>
          <w:szCs w:val="23"/>
        </w:rPr>
      </w:pPr>
      <w:r w:rsidRPr="00A75BE9">
        <w:rPr>
          <w:rFonts w:asciiTheme="minorHAnsi" w:hAnsiTheme="minorHAnsi" w:cstheme="minorHAnsi"/>
          <w:sz w:val="23"/>
          <w:szCs w:val="23"/>
        </w:rPr>
        <w:t>provide opportunities for the young person to make choices about and access the range of services they require at different stages of their personal recovery (for example, these could include counselling; mental health and AOD education; recreation and relaxation activities; alternative therapies such as music and art; and culturally secure activities that promote healing and connection to country); and</w:t>
      </w:r>
    </w:p>
    <w:p w14:paraId="5609FE17" w14:textId="5B3376FE" w:rsidR="005542CF" w:rsidRDefault="005542CF" w:rsidP="00147D79">
      <w:pPr>
        <w:pStyle w:val="ListParagraph"/>
        <w:numPr>
          <w:ilvl w:val="1"/>
          <w:numId w:val="2"/>
        </w:numPr>
        <w:spacing w:before="60" w:line="276" w:lineRule="auto"/>
        <w:jc w:val="both"/>
        <w:rPr>
          <w:rFonts w:asciiTheme="minorHAnsi" w:hAnsiTheme="minorHAnsi" w:cstheme="minorHAnsi"/>
          <w:sz w:val="23"/>
          <w:szCs w:val="23"/>
        </w:rPr>
      </w:pPr>
      <w:r w:rsidRPr="00A75BE9">
        <w:rPr>
          <w:rFonts w:asciiTheme="minorHAnsi" w:hAnsiTheme="minorHAnsi" w:cstheme="minorHAnsi"/>
          <w:sz w:val="23"/>
          <w:szCs w:val="23"/>
        </w:rPr>
        <w:t>assist young people in developing</w:t>
      </w:r>
      <w:r w:rsidRPr="008640DF">
        <w:rPr>
          <w:rFonts w:asciiTheme="minorHAnsi" w:hAnsiTheme="minorHAnsi" w:cstheme="minorHAnsi"/>
          <w:sz w:val="23"/>
          <w:szCs w:val="23"/>
        </w:rPr>
        <w:t xml:space="preserve"> prevention and crisis resolution strategies that support their mental health and AOD use.</w:t>
      </w:r>
    </w:p>
    <w:p w14:paraId="478C7F58" w14:textId="77777777" w:rsidR="005542CF" w:rsidRPr="0061048E" w:rsidRDefault="005542CF" w:rsidP="00147D79">
      <w:pPr>
        <w:pStyle w:val="ListParagraph"/>
        <w:numPr>
          <w:ilvl w:val="0"/>
          <w:numId w:val="2"/>
        </w:numPr>
        <w:spacing w:before="60" w:line="276" w:lineRule="auto"/>
        <w:jc w:val="both"/>
        <w:rPr>
          <w:rFonts w:asciiTheme="minorHAnsi" w:hAnsiTheme="minorHAnsi" w:cstheme="minorHAnsi"/>
          <w:sz w:val="23"/>
          <w:szCs w:val="23"/>
        </w:rPr>
      </w:pPr>
      <w:r w:rsidRPr="0061048E">
        <w:rPr>
          <w:rFonts w:asciiTheme="minorHAnsi" w:hAnsiTheme="minorHAnsi" w:cstheme="minorHAnsi"/>
          <w:sz w:val="23"/>
          <w:szCs w:val="23"/>
        </w:rPr>
        <w:t>Support the young person to access education</w:t>
      </w:r>
      <w:r>
        <w:rPr>
          <w:rFonts w:asciiTheme="minorHAnsi" w:hAnsiTheme="minorHAnsi" w:cstheme="minorHAnsi"/>
          <w:sz w:val="23"/>
          <w:szCs w:val="23"/>
        </w:rPr>
        <w:t>, training</w:t>
      </w:r>
      <w:r w:rsidRPr="0061048E">
        <w:rPr>
          <w:rFonts w:asciiTheme="minorHAnsi" w:hAnsiTheme="minorHAnsi" w:cstheme="minorHAnsi"/>
          <w:sz w:val="23"/>
          <w:szCs w:val="23"/>
        </w:rPr>
        <w:t xml:space="preserve"> and employment services. </w:t>
      </w:r>
    </w:p>
    <w:p w14:paraId="73FE27B6" w14:textId="77777777" w:rsidR="005542CF" w:rsidRPr="008640DF" w:rsidRDefault="005542CF" w:rsidP="00147D79">
      <w:pPr>
        <w:pStyle w:val="ListParagraph"/>
        <w:numPr>
          <w:ilvl w:val="0"/>
          <w:numId w:val="2"/>
        </w:numPr>
        <w:spacing w:before="60" w:line="276" w:lineRule="auto"/>
        <w:jc w:val="both"/>
        <w:rPr>
          <w:rFonts w:asciiTheme="minorHAnsi" w:hAnsiTheme="minorHAnsi" w:cstheme="minorHAnsi"/>
          <w:sz w:val="23"/>
          <w:szCs w:val="23"/>
        </w:rPr>
      </w:pPr>
      <w:r w:rsidRPr="008640DF">
        <w:rPr>
          <w:rFonts w:asciiTheme="minorHAnsi" w:hAnsiTheme="minorHAnsi" w:cstheme="minorHAnsi"/>
          <w:sz w:val="23"/>
          <w:szCs w:val="23"/>
        </w:rPr>
        <w:t xml:space="preserve">Support young </w:t>
      </w:r>
      <w:r>
        <w:rPr>
          <w:rFonts w:asciiTheme="minorHAnsi" w:hAnsiTheme="minorHAnsi" w:cstheme="minorHAnsi"/>
          <w:sz w:val="23"/>
          <w:szCs w:val="23"/>
        </w:rPr>
        <w:t>people likely to be eligible for the NDIS</w:t>
      </w:r>
      <w:r w:rsidRPr="008640DF">
        <w:rPr>
          <w:rFonts w:asciiTheme="minorHAnsi" w:hAnsiTheme="minorHAnsi" w:cstheme="minorHAnsi"/>
          <w:sz w:val="23"/>
          <w:szCs w:val="23"/>
        </w:rPr>
        <w:t xml:space="preserve"> to </w:t>
      </w:r>
      <w:r>
        <w:rPr>
          <w:rFonts w:asciiTheme="minorHAnsi" w:hAnsiTheme="minorHAnsi" w:cstheme="minorHAnsi"/>
          <w:sz w:val="23"/>
          <w:szCs w:val="23"/>
        </w:rPr>
        <w:t xml:space="preserve">apply for </w:t>
      </w:r>
      <w:r w:rsidRPr="008640DF">
        <w:rPr>
          <w:rFonts w:asciiTheme="minorHAnsi" w:hAnsiTheme="minorHAnsi" w:cstheme="minorHAnsi"/>
          <w:sz w:val="23"/>
          <w:szCs w:val="23"/>
        </w:rPr>
        <w:t xml:space="preserve">access </w:t>
      </w:r>
      <w:r>
        <w:rPr>
          <w:rFonts w:asciiTheme="minorHAnsi" w:hAnsiTheme="minorHAnsi" w:cstheme="minorHAnsi"/>
          <w:sz w:val="23"/>
          <w:szCs w:val="23"/>
        </w:rPr>
        <w:t xml:space="preserve">to </w:t>
      </w:r>
      <w:r w:rsidRPr="008640DF">
        <w:rPr>
          <w:rFonts w:asciiTheme="minorHAnsi" w:hAnsiTheme="minorHAnsi" w:cstheme="minorHAnsi"/>
          <w:sz w:val="23"/>
          <w:szCs w:val="23"/>
        </w:rPr>
        <w:t>th</w:t>
      </w:r>
      <w:r>
        <w:rPr>
          <w:rFonts w:asciiTheme="minorHAnsi" w:hAnsiTheme="minorHAnsi" w:cstheme="minorHAnsi"/>
          <w:sz w:val="23"/>
          <w:szCs w:val="23"/>
        </w:rPr>
        <w:t>e Scheme</w:t>
      </w:r>
      <w:r>
        <w:rPr>
          <w:rStyle w:val="FootnoteReference"/>
          <w:rFonts w:asciiTheme="minorHAnsi" w:hAnsiTheme="minorHAnsi" w:cstheme="minorHAnsi"/>
          <w:sz w:val="23"/>
          <w:szCs w:val="23"/>
        </w:rPr>
        <w:footnoteReference w:id="14"/>
      </w:r>
      <w:r w:rsidRPr="008640DF">
        <w:rPr>
          <w:rFonts w:asciiTheme="minorHAnsi" w:hAnsiTheme="minorHAnsi" w:cstheme="minorHAnsi"/>
          <w:sz w:val="23"/>
          <w:szCs w:val="23"/>
        </w:rPr>
        <w:t>.</w:t>
      </w:r>
    </w:p>
    <w:p w14:paraId="78465BAA" w14:textId="7D32FF31" w:rsidR="005542CF" w:rsidRPr="008640DF" w:rsidRDefault="005542CF" w:rsidP="00147D79">
      <w:pPr>
        <w:pStyle w:val="ListParagraph"/>
        <w:numPr>
          <w:ilvl w:val="0"/>
          <w:numId w:val="2"/>
        </w:numPr>
        <w:spacing w:before="60" w:line="276" w:lineRule="auto"/>
        <w:jc w:val="both"/>
        <w:rPr>
          <w:rFonts w:asciiTheme="minorHAnsi" w:hAnsiTheme="minorHAnsi" w:cstheme="minorHAnsi"/>
          <w:sz w:val="23"/>
          <w:szCs w:val="23"/>
        </w:rPr>
      </w:pPr>
      <w:r>
        <w:rPr>
          <w:rFonts w:asciiTheme="minorHAnsi" w:hAnsiTheme="minorHAnsi" w:cstheme="minorHAnsi"/>
          <w:sz w:val="23"/>
          <w:szCs w:val="23"/>
        </w:rPr>
        <w:t xml:space="preserve">Support the young person to identify additional supports they need </w:t>
      </w:r>
      <w:r w:rsidRPr="008640DF">
        <w:rPr>
          <w:rFonts w:asciiTheme="minorHAnsi" w:hAnsiTheme="minorHAnsi" w:cstheme="minorHAnsi"/>
          <w:sz w:val="23"/>
          <w:szCs w:val="23"/>
        </w:rPr>
        <w:t>to maintain their physical, sexual and mental health</w:t>
      </w:r>
      <w:r>
        <w:rPr>
          <w:rFonts w:asciiTheme="minorHAnsi" w:hAnsiTheme="minorHAnsi" w:cstheme="minorHAnsi"/>
          <w:sz w:val="23"/>
          <w:szCs w:val="23"/>
        </w:rPr>
        <w:t xml:space="preserve"> that are not offered through the service and p</w:t>
      </w:r>
      <w:r w:rsidRPr="008640DF">
        <w:rPr>
          <w:rFonts w:asciiTheme="minorHAnsi" w:hAnsiTheme="minorHAnsi" w:cstheme="minorHAnsi"/>
          <w:sz w:val="23"/>
          <w:szCs w:val="23"/>
        </w:rPr>
        <w:t xml:space="preserve">rovide navigation support </w:t>
      </w:r>
      <w:r>
        <w:rPr>
          <w:rFonts w:asciiTheme="minorHAnsi" w:hAnsiTheme="minorHAnsi" w:cstheme="minorHAnsi"/>
          <w:sz w:val="23"/>
          <w:szCs w:val="23"/>
        </w:rPr>
        <w:t xml:space="preserve">(including </w:t>
      </w:r>
      <w:r w:rsidR="00D311EE">
        <w:rPr>
          <w:rFonts w:asciiTheme="minorHAnsi" w:hAnsiTheme="minorHAnsi" w:cstheme="minorHAnsi"/>
          <w:sz w:val="23"/>
          <w:szCs w:val="23"/>
        </w:rPr>
        <w:t xml:space="preserve">warm </w:t>
      </w:r>
      <w:r>
        <w:rPr>
          <w:rFonts w:asciiTheme="minorHAnsi" w:hAnsiTheme="minorHAnsi" w:cstheme="minorHAnsi"/>
          <w:sz w:val="23"/>
          <w:szCs w:val="23"/>
        </w:rPr>
        <w:t xml:space="preserve">referrals) to access services that offer these supports. For </w:t>
      </w:r>
      <w:r w:rsidRPr="008640DF">
        <w:rPr>
          <w:rFonts w:asciiTheme="minorHAnsi" w:hAnsiTheme="minorHAnsi" w:cstheme="minorHAnsi"/>
          <w:sz w:val="23"/>
          <w:szCs w:val="23"/>
        </w:rPr>
        <w:t>example</w:t>
      </w:r>
      <w:r>
        <w:rPr>
          <w:rFonts w:asciiTheme="minorHAnsi" w:hAnsiTheme="minorHAnsi" w:cstheme="minorHAnsi"/>
          <w:sz w:val="23"/>
          <w:szCs w:val="23"/>
        </w:rPr>
        <w:t>, additional services may include</w:t>
      </w:r>
      <w:r w:rsidRPr="008640DF">
        <w:rPr>
          <w:rFonts w:asciiTheme="minorHAnsi" w:hAnsiTheme="minorHAnsi" w:cstheme="minorHAnsi"/>
          <w:sz w:val="23"/>
          <w:szCs w:val="23"/>
        </w:rPr>
        <w:t xml:space="preserve"> GPs, dental and eye care, </w:t>
      </w:r>
      <w:r>
        <w:rPr>
          <w:rFonts w:asciiTheme="minorHAnsi" w:hAnsiTheme="minorHAnsi" w:cstheme="minorHAnsi"/>
          <w:sz w:val="23"/>
          <w:szCs w:val="23"/>
        </w:rPr>
        <w:t xml:space="preserve">AOD outpatient and withdrawal management, </w:t>
      </w:r>
      <w:r w:rsidRPr="008640DF">
        <w:rPr>
          <w:rFonts w:asciiTheme="minorHAnsi" w:hAnsiTheme="minorHAnsi" w:cstheme="minorHAnsi"/>
          <w:sz w:val="23"/>
          <w:szCs w:val="23"/>
        </w:rPr>
        <w:t>disability support</w:t>
      </w:r>
      <w:r>
        <w:rPr>
          <w:rFonts w:asciiTheme="minorHAnsi" w:hAnsiTheme="minorHAnsi" w:cstheme="minorHAnsi"/>
          <w:sz w:val="23"/>
          <w:szCs w:val="23"/>
        </w:rPr>
        <w:t xml:space="preserve"> services</w:t>
      </w:r>
      <w:r w:rsidRPr="008640DF">
        <w:rPr>
          <w:rFonts w:asciiTheme="minorHAnsi" w:hAnsiTheme="minorHAnsi" w:cstheme="minorHAnsi"/>
          <w:sz w:val="23"/>
          <w:szCs w:val="23"/>
        </w:rPr>
        <w:t xml:space="preserve"> and sexual health</w:t>
      </w:r>
      <w:r>
        <w:rPr>
          <w:rFonts w:asciiTheme="minorHAnsi" w:hAnsiTheme="minorHAnsi" w:cstheme="minorHAnsi"/>
          <w:sz w:val="23"/>
          <w:szCs w:val="23"/>
        </w:rPr>
        <w:t xml:space="preserve"> services.</w:t>
      </w:r>
      <w:r w:rsidRPr="008640DF">
        <w:rPr>
          <w:rFonts w:asciiTheme="minorHAnsi" w:hAnsiTheme="minorHAnsi" w:cstheme="minorHAnsi"/>
          <w:sz w:val="23"/>
          <w:szCs w:val="23"/>
        </w:rPr>
        <w:t xml:space="preserve"> </w:t>
      </w:r>
    </w:p>
    <w:p w14:paraId="3E376DFD" w14:textId="5D491A8B" w:rsidR="005542CF" w:rsidRPr="00FA22EE" w:rsidRDefault="005542CF" w:rsidP="00147D79">
      <w:pPr>
        <w:pStyle w:val="ListParagraph"/>
        <w:numPr>
          <w:ilvl w:val="0"/>
          <w:numId w:val="18"/>
        </w:numPr>
        <w:spacing w:before="60" w:line="276" w:lineRule="auto"/>
        <w:ind w:left="360"/>
        <w:jc w:val="both"/>
        <w:rPr>
          <w:rFonts w:asciiTheme="minorHAnsi" w:hAnsiTheme="minorHAnsi" w:cstheme="minorHAnsi"/>
          <w:sz w:val="23"/>
          <w:szCs w:val="23"/>
        </w:rPr>
      </w:pPr>
      <w:r w:rsidRPr="00A75BE9">
        <w:rPr>
          <w:rFonts w:asciiTheme="minorHAnsi" w:hAnsiTheme="minorHAnsi" w:cstheme="minorHAnsi"/>
          <w:sz w:val="23"/>
          <w:szCs w:val="23"/>
        </w:rPr>
        <w:t>Provide emergency brokerage funding, assessed on a case by case basis for essentials only</w:t>
      </w:r>
      <w:r w:rsidR="00FA22EE">
        <w:rPr>
          <w:rFonts w:asciiTheme="minorHAnsi" w:hAnsiTheme="minorHAnsi" w:cstheme="minorHAnsi"/>
          <w:sz w:val="23"/>
          <w:szCs w:val="23"/>
        </w:rPr>
        <w:t xml:space="preserve"> (i.e. medication, public transport fares to get to a medical appointment, essential groceries)</w:t>
      </w:r>
      <w:r w:rsidR="00FA22EE" w:rsidRPr="00A75BE9">
        <w:rPr>
          <w:rFonts w:asciiTheme="minorHAnsi" w:hAnsiTheme="minorHAnsi" w:cstheme="minorHAnsi"/>
          <w:sz w:val="23"/>
          <w:szCs w:val="23"/>
        </w:rPr>
        <w:t>.</w:t>
      </w:r>
    </w:p>
    <w:p w14:paraId="20219D83" w14:textId="4CECA156" w:rsidR="00B13ADE" w:rsidRPr="00A75BE9" w:rsidRDefault="006701D1" w:rsidP="00147D79">
      <w:pPr>
        <w:pStyle w:val="ListParagraph"/>
        <w:numPr>
          <w:ilvl w:val="0"/>
          <w:numId w:val="2"/>
        </w:numPr>
        <w:spacing w:before="60" w:line="276" w:lineRule="auto"/>
        <w:jc w:val="both"/>
        <w:rPr>
          <w:rFonts w:asciiTheme="minorHAnsi" w:hAnsiTheme="minorHAnsi" w:cstheme="minorHAnsi"/>
          <w:sz w:val="23"/>
          <w:szCs w:val="23"/>
        </w:rPr>
      </w:pPr>
      <w:r>
        <w:rPr>
          <w:rFonts w:asciiTheme="minorHAnsi" w:hAnsiTheme="minorHAnsi" w:cstheme="minorHAnsi"/>
          <w:sz w:val="23"/>
          <w:szCs w:val="23"/>
        </w:rPr>
        <w:lastRenderedPageBreak/>
        <w:t>Where a young person does not have their own essential white good</w:t>
      </w:r>
      <w:r w:rsidR="006B5C45">
        <w:rPr>
          <w:rFonts w:asciiTheme="minorHAnsi" w:hAnsiTheme="minorHAnsi" w:cstheme="minorHAnsi"/>
          <w:sz w:val="23"/>
          <w:szCs w:val="23"/>
        </w:rPr>
        <w:t>s</w:t>
      </w:r>
      <w:r>
        <w:rPr>
          <w:rFonts w:asciiTheme="minorHAnsi" w:hAnsiTheme="minorHAnsi" w:cstheme="minorHAnsi"/>
          <w:sz w:val="23"/>
          <w:szCs w:val="23"/>
        </w:rPr>
        <w:t xml:space="preserve"> and furniture,</w:t>
      </w:r>
      <w:r w:rsidR="009F1D84">
        <w:rPr>
          <w:rFonts w:asciiTheme="minorHAnsi" w:hAnsiTheme="minorHAnsi" w:cstheme="minorHAnsi"/>
          <w:sz w:val="23"/>
          <w:szCs w:val="23"/>
        </w:rPr>
        <w:t xml:space="preserve"> </w:t>
      </w:r>
      <w:r w:rsidR="00FA22EE">
        <w:rPr>
          <w:rFonts w:asciiTheme="minorHAnsi" w:hAnsiTheme="minorHAnsi" w:cstheme="minorHAnsi"/>
          <w:sz w:val="23"/>
          <w:szCs w:val="23"/>
        </w:rPr>
        <w:t>one off</w:t>
      </w:r>
      <w:r>
        <w:rPr>
          <w:rFonts w:asciiTheme="minorHAnsi" w:hAnsiTheme="minorHAnsi" w:cstheme="minorHAnsi"/>
          <w:sz w:val="23"/>
          <w:szCs w:val="23"/>
        </w:rPr>
        <w:t xml:space="preserve"> </w:t>
      </w:r>
      <w:r w:rsidR="00B13ADE">
        <w:rPr>
          <w:rFonts w:asciiTheme="minorHAnsi" w:hAnsiTheme="minorHAnsi" w:cstheme="minorHAnsi"/>
          <w:sz w:val="23"/>
          <w:szCs w:val="23"/>
        </w:rPr>
        <w:t>funding</w:t>
      </w:r>
      <w:r>
        <w:rPr>
          <w:rFonts w:asciiTheme="minorHAnsi" w:hAnsiTheme="minorHAnsi" w:cstheme="minorHAnsi"/>
          <w:sz w:val="23"/>
          <w:szCs w:val="23"/>
        </w:rPr>
        <w:t xml:space="preserve"> will be provided</w:t>
      </w:r>
      <w:r w:rsidR="00B13ADE">
        <w:rPr>
          <w:rFonts w:asciiTheme="minorHAnsi" w:hAnsiTheme="minorHAnsi" w:cstheme="minorHAnsi"/>
          <w:sz w:val="23"/>
          <w:szCs w:val="23"/>
        </w:rPr>
        <w:t xml:space="preserve"> </w:t>
      </w:r>
      <w:r>
        <w:rPr>
          <w:rFonts w:asciiTheme="minorHAnsi" w:hAnsiTheme="minorHAnsi" w:cstheme="minorHAnsi"/>
          <w:sz w:val="23"/>
          <w:szCs w:val="23"/>
        </w:rPr>
        <w:t>to</w:t>
      </w:r>
      <w:r w:rsidR="00F03BE4">
        <w:rPr>
          <w:rFonts w:asciiTheme="minorHAnsi" w:hAnsiTheme="minorHAnsi" w:cstheme="minorHAnsi"/>
          <w:sz w:val="23"/>
          <w:szCs w:val="23"/>
        </w:rPr>
        <w:t xml:space="preserve"> assist in the</w:t>
      </w:r>
      <w:r>
        <w:rPr>
          <w:rFonts w:asciiTheme="minorHAnsi" w:hAnsiTheme="minorHAnsi" w:cstheme="minorHAnsi"/>
          <w:sz w:val="23"/>
          <w:szCs w:val="23"/>
        </w:rPr>
        <w:t xml:space="preserve"> purchas</w:t>
      </w:r>
      <w:r w:rsidR="00F03BE4">
        <w:rPr>
          <w:rFonts w:asciiTheme="minorHAnsi" w:hAnsiTheme="minorHAnsi" w:cstheme="minorHAnsi"/>
          <w:sz w:val="23"/>
          <w:szCs w:val="23"/>
        </w:rPr>
        <w:t>ing of</w:t>
      </w:r>
      <w:r>
        <w:rPr>
          <w:rFonts w:asciiTheme="minorHAnsi" w:hAnsiTheme="minorHAnsi" w:cstheme="minorHAnsi"/>
          <w:sz w:val="23"/>
          <w:szCs w:val="23"/>
        </w:rPr>
        <w:t xml:space="preserve"> </w:t>
      </w:r>
      <w:r w:rsidR="00F03BE4">
        <w:rPr>
          <w:rFonts w:asciiTheme="minorHAnsi" w:hAnsiTheme="minorHAnsi" w:cstheme="minorHAnsi"/>
          <w:sz w:val="23"/>
          <w:szCs w:val="23"/>
        </w:rPr>
        <w:t>essential white goods and furniture</w:t>
      </w:r>
      <w:r>
        <w:rPr>
          <w:rStyle w:val="FootnoteReference"/>
          <w:rFonts w:asciiTheme="minorHAnsi" w:hAnsiTheme="minorHAnsi" w:cstheme="minorHAnsi"/>
          <w:sz w:val="23"/>
          <w:szCs w:val="23"/>
        </w:rPr>
        <w:footnoteReference w:id="15"/>
      </w:r>
      <w:r w:rsidR="006B5C45">
        <w:rPr>
          <w:rFonts w:asciiTheme="minorHAnsi" w:hAnsiTheme="minorHAnsi" w:cstheme="minorHAnsi"/>
          <w:sz w:val="23"/>
          <w:szCs w:val="23"/>
        </w:rPr>
        <w:t>. This will be</w:t>
      </w:r>
      <w:r w:rsidR="009F1D84">
        <w:rPr>
          <w:rFonts w:asciiTheme="minorHAnsi" w:hAnsiTheme="minorHAnsi" w:cstheme="minorHAnsi"/>
          <w:sz w:val="23"/>
          <w:szCs w:val="23"/>
        </w:rPr>
        <w:t xml:space="preserve"> assessed on a case-by-case basis</w:t>
      </w:r>
      <w:r>
        <w:rPr>
          <w:rFonts w:asciiTheme="minorHAnsi" w:hAnsiTheme="minorHAnsi" w:cstheme="minorHAnsi"/>
          <w:sz w:val="23"/>
          <w:szCs w:val="23"/>
        </w:rPr>
        <w:t>.</w:t>
      </w:r>
      <w:r w:rsidR="00F07A1B">
        <w:rPr>
          <w:rFonts w:asciiTheme="minorHAnsi" w:hAnsiTheme="minorHAnsi" w:cstheme="minorHAnsi"/>
          <w:sz w:val="23"/>
          <w:szCs w:val="23"/>
        </w:rPr>
        <w:t xml:space="preserve"> </w:t>
      </w:r>
    </w:p>
    <w:p w14:paraId="6F8345AB" w14:textId="119F06EC" w:rsidR="005542CF" w:rsidRPr="00A75BE9" w:rsidRDefault="005542CF" w:rsidP="00147D79">
      <w:pPr>
        <w:pStyle w:val="ListParagraph"/>
        <w:numPr>
          <w:ilvl w:val="0"/>
          <w:numId w:val="2"/>
        </w:numPr>
        <w:spacing w:before="60" w:line="276" w:lineRule="auto"/>
        <w:jc w:val="both"/>
        <w:rPr>
          <w:rFonts w:asciiTheme="minorHAnsi" w:hAnsiTheme="minorHAnsi" w:cstheme="minorHAnsi"/>
          <w:sz w:val="23"/>
          <w:szCs w:val="23"/>
        </w:rPr>
      </w:pPr>
      <w:r w:rsidRPr="00A75BE9">
        <w:rPr>
          <w:rFonts w:asciiTheme="minorHAnsi" w:hAnsiTheme="minorHAnsi" w:cstheme="minorHAnsi"/>
          <w:sz w:val="23"/>
          <w:szCs w:val="23"/>
        </w:rPr>
        <w:t>Assist</w:t>
      </w:r>
      <w:r w:rsidR="00D311EE">
        <w:rPr>
          <w:rFonts w:asciiTheme="minorHAnsi" w:hAnsiTheme="minorHAnsi" w:cstheme="minorHAnsi"/>
          <w:sz w:val="23"/>
          <w:szCs w:val="23"/>
        </w:rPr>
        <w:t xml:space="preserve"> the</w:t>
      </w:r>
      <w:r w:rsidRPr="00A75BE9">
        <w:rPr>
          <w:rFonts w:asciiTheme="minorHAnsi" w:hAnsiTheme="minorHAnsi" w:cstheme="minorHAnsi"/>
          <w:sz w:val="23"/>
          <w:szCs w:val="23"/>
        </w:rPr>
        <w:t xml:space="preserve"> young people to access funding sources that they need to access other services. </w:t>
      </w:r>
    </w:p>
    <w:p w14:paraId="1A14AB42" w14:textId="69A3F07A" w:rsidR="005542CF" w:rsidRPr="00A75BE9" w:rsidRDefault="005542CF" w:rsidP="00147D79">
      <w:pPr>
        <w:pStyle w:val="ListParagraph"/>
        <w:numPr>
          <w:ilvl w:val="1"/>
          <w:numId w:val="2"/>
        </w:numPr>
        <w:spacing w:before="60" w:line="276" w:lineRule="auto"/>
        <w:jc w:val="both"/>
        <w:rPr>
          <w:rFonts w:asciiTheme="minorHAnsi" w:hAnsiTheme="minorHAnsi" w:cstheme="minorHAnsi"/>
          <w:sz w:val="23"/>
          <w:szCs w:val="23"/>
        </w:rPr>
      </w:pPr>
      <w:r w:rsidRPr="00A75BE9">
        <w:rPr>
          <w:rFonts w:asciiTheme="minorHAnsi" w:hAnsiTheme="minorHAnsi" w:cstheme="minorHAnsi"/>
          <w:sz w:val="23"/>
          <w:szCs w:val="23"/>
        </w:rPr>
        <w:t xml:space="preserve">Where a young person is not </w:t>
      </w:r>
      <w:r w:rsidR="00E87406" w:rsidRPr="003023DB">
        <w:rPr>
          <w:rFonts w:asciiTheme="minorHAnsi" w:hAnsiTheme="minorHAnsi" w:cstheme="minorHAnsi"/>
          <w:sz w:val="23"/>
          <w:szCs w:val="23"/>
        </w:rPr>
        <w:t>able/eligible</w:t>
      </w:r>
      <w:r w:rsidRPr="003023DB">
        <w:rPr>
          <w:rFonts w:asciiTheme="minorHAnsi" w:hAnsiTheme="minorHAnsi" w:cstheme="minorHAnsi"/>
          <w:sz w:val="23"/>
          <w:szCs w:val="23"/>
        </w:rPr>
        <w:t xml:space="preserve"> </w:t>
      </w:r>
      <w:r w:rsidRPr="00A75BE9">
        <w:rPr>
          <w:rFonts w:asciiTheme="minorHAnsi" w:hAnsiTheme="minorHAnsi" w:cstheme="minorHAnsi"/>
          <w:sz w:val="23"/>
          <w:szCs w:val="23"/>
        </w:rPr>
        <w:t>to access other funding sources, provide discretionary funding for recovery related activities</w:t>
      </w:r>
      <w:r w:rsidR="00D118A3">
        <w:rPr>
          <w:rFonts w:asciiTheme="minorHAnsi" w:hAnsiTheme="minorHAnsi" w:cstheme="minorHAnsi"/>
          <w:sz w:val="23"/>
          <w:szCs w:val="23"/>
        </w:rPr>
        <w:t xml:space="preserve"> (e.g. health club passes, art and community classes)</w:t>
      </w:r>
      <w:r w:rsidRPr="00A75BE9">
        <w:rPr>
          <w:rFonts w:asciiTheme="minorHAnsi" w:hAnsiTheme="minorHAnsi" w:cstheme="minorHAnsi"/>
          <w:sz w:val="23"/>
          <w:szCs w:val="23"/>
        </w:rPr>
        <w:t xml:space="preserve">, assessed on a case by case basis. </w:t>
      </w:r>
    </w:p>
    <w:p w14:paraId="25FAB974" w14:textId="2CF633A4" w:rsidR="005542CF" w:rsidRPr="008640DF" w:rsidRDefault="005542CF" w:rsidP="00147D79">
      <w:pPr>
        <w:pStyle w:val="ListParagraph"/>
        <w:numPr>
          <w:ilvl w:val="0"/>
          <w:numId w:val="2"/>
        </w:numPr>
        <w:spacing w:after="170" w:line="276" w:lineRule="auto"/>
        <w:jc w:val="both"/>
        <w:rPr>
          <w:rFonts w:asciiTheme="minorHAnsi" w:hAnsiTheme="minorHAnsi" w:cstheme="minorHAnsi"/>
          <w:sz w:val="23"/>
          <w:szCs w:val="23"/>
        </w:rPr>
      </w:pPr>
      <w:r w:rsidRPr="008640DF">
        <w:rPr>
          <w:rFonts w:asciiTheme="minorHAnsi" w:hAnsiTheme="minorHAnsi" w:cstheme="minorHAnsi"/>
          <w:sz w:val="23"/>
          <w:szCs w:val="23"/>
        </w:rPr>
        <w:t xml:space="preserve">Assist the young person (and family / carers where appropriate), in their recovery planning </w:t>
      </w:r>
      <w:r>
        <w:rPr>
          <w:rFonts w:asciiTheme="minorHAnsi" w:hAnsiTheme="minorHAnsi" w:cstheme="minorHAnsi"/>
          <w:sz w:val="23"/>
          <w:szCs w:val="23"/>
        </w:rPr>
        <w:t>(</w:t>
      </w:r>
      <w:r w:rsidRPr="008640DF">
        <w:rPr>
          <w:rFonts w:asciiTheme="minorHAnsi" w:hAnsiTheme="minorHAnsi" w:cstheme="minorHAnsi"/>
          <w:sz w:val="23"/>
          <w:szCs w:val="23"/>
        </w:rPr>
        <w:t xml:space="preserve">this includes planning for, facilitating, and supporting transition out of the </w:t>
      </w:r>
      <w:r w:rsidR="006B5C45">
        <w:rPr>
          <w:rFonts w:asciiTheme="minorHAnsi" w:hAnsiTheme="minorHAnsi" w:cstheme="minorHAnsi"/>
          <w:sz w:val="23"/>
          <w:szCs w:val="23"/>
        </w:rPr>
        <w:t>Program</w:t>
      </w:r>
      <w:r>
        <w:rPr>
          <w:rFonts w:asciiTheme="minorHAnsi" w:hAnsiTheme="minorHAnsi" w:cstheme="minorHAnsi"/>
          <w:sz w:val="23"/>
          <w:szCs w:val="23"/>
        </w:rPr>
        <w:t xml:space="preserve">) </w:t>
      </w:r>
      <w:r w:rsidRPr="008640DF">
        <w:rPr>
          <w:rFonts w:asciiTheme="minorHAnsi" w:hAnsiTheme="minorHAnsi" w:cstheme="minorHAnsi"/>
          <w:sz w:val="23"/>
          <w:szCs w:val="23"/>
        </w:rPr>
        <w:t xml:space="preserve">and its implementation in a way that meets their goals. This includes: </w:t>
      </w:r>
    </w:p>
    <w:p w14:paraId="1EA94CA4" w14:textId="77777777" w:rsidR="005542CF" w:rsidRPr="008640DF" w:rsidRDefault="005542CF" w:rsidP="00147D79">
      <w:pPr>
        <w:pStyle w:val="ListParagraph"/>
        <w:numPr>
          <w:ilvl w:val="1"/>
          <w:numId w:val="2"/>
        </w:numPr>
        <w:spacing w:before="60" w:line="276" w:lineRule="auto"/>
        <w:jc w:val="both"/>
        <w:rPr>
          <w:rFonts w:asciiTheme="minorHAnsi" w:hAnsiTheme="minorHAnsi" w:cstheme="minorHAnsi"/>
          <w:sz w:val="23"/>
          <w:szCs w:val="23"/>
        </w:rPr>
      </w:pPr>
      <w:r w:rsidRPr="008640DF">
        <w:rPr>
          <w:rFonts w:asciiTheme="minorHAnsi" w:hAnsiTheme="minorHAnsi" w:cstheme="minorHAnsi"/>
          <w:sz w:val="23"/>
          <w:szCs w:val="23"/>
        </w:rPr>
        <w:t xml:space="preserve">encouraging the young person to articulate the types of </w:t>
      </w:r>
      <w:r>
        <w:rPr>
          <w:rFonts w:asciiTheme="minorHAnsi" w:hAnsiTheme="minorHAnsi" w:cstheme="minorHAnsi"/>
          <w:sz w:val="23"/>
          <w:szCs w:val="23"/>
        </w:rPr>
        <w:t>support</w:t>
      </w:r>
      <w:r w:rsidRPr="008640DF">
        <w:rPr>
          <w:rFonts w:asciiTheme="minorHAnsi" w:hAnsiTheme="minorHAnsi" w:cstheme="minorHAnsi"/>
          <w:sz w:val="23"/>
          <w:szCs w:val="23"/>
        </w:rPr>
        <w:t xml:space="preserve"> they require to assist with their recovery; </w:t>
      </w:r>
    </w:p>
    <w:p w14:paraId="5FEDFD94" w14:textId="77777777" w:rsidR="005542CF" w:rsidRPr="008640DF" w:rsidRDefault="005542CF" w:rsidP="00147D79">
      <w:pPr>
        <w:pStyle w:val="ListParagraph"/>
        <w:numPr>
          <w:ilvl w:val="1"/>
          <w:numId w:val="2"/>
        </w:numPr>
        <w:spacing w:before="60" w:line="276" w:lineRule="auto"/>
        <w:jc w:val="both"/>
        <w:rPr>
          <w:rFonts w:asciiTheme="minorHAnsi" w:hAnsiTheme="minorHAnsi" w:cstheme="minorHAnsi"/>
          <w:sz w:val="23"/>
          <w:szCs w:val="23"/>
        </w:rPr>
      </w:pPr>
      <w:r w:rsidRPr="008640DF">
        <w:rPr>
          <w:rFonts w:asciiTheme="minorHAnsi" w:hAnsiTheme="minorHAnsi" w:cstheme="minorHAnsi"/>
          <w:sz w:val="23"/>
          <w:szCs w:val="23"/>
        </w:rPr>
        <w:t xml:space="preserve">assisting in crisis support planning where necessary; </w:t>
      </w:r>
    </w:p>
    <w:p w14:paraId="4825F3FA" w14:textId="77777777" w:rsidR="005542CF" w:rsidRPr="008640DF" w:rsidRDefault="005542CF" w:rsidP="00147D79">
      <w:pPr>
        <w:pStyle w:val="ListParagraph"/>
        <w:numPr>
          <w:ilvl w:val="1"/>
          <w:numId w:val="2"/>
        </w:numPr>
        <w:spacing w:before="60" w:line="276" w:lineRule="auto"/>
        <w:jc w:val="both"/>
        <w:rPr>
          <w:rFonts w:asciiTheme="minorHAnsi" w:hAnsiTheme="minorHAnsi" w:cstheme="minorHAnsi"/>
          <w:sz w:val="23"/>
          <w:szCs w:val="23"/>
        </w:rPr>
      </w:pPr>
      <w:r w:rsidRPr="008640DF">
        <w:rPr>
          <w:rFonts w:asciiTheme="minorHAnsi" w:hAnsiTheme="minorHAnsi" w:cstheme="minorHAnsi"/>
          <w:sz w:val="23"/>
          <w:szCs w:val="23"/>
        </w:rPr>
        <w:t>strategies to meet additional access and support needs, including cultural, diversity, language and disability needs; and</w:t>
      </w:r>
    </w:p>
    <w:p w14:paraId="730D9628" w14:textId="77777777" w:rsidR="005542CF" w:rsidRPr="008640DF" w:rsidRDefault="005542CF" w:rsidP="00147D79">
      <w:pPr>
        <w:pStyle w:val="ListParagraph"/>
        <w:numPr>
          <w:ilvl w:val="1"/>
          <w:numId w:val="2"/>
        </w:numPr>
        <w:spacing w:before="60" w:line="276" w:lineRule="auto"/>
        <w:jc w:val="both"/>
        <w:rPr>
          <w:rFonts w:asciiTheme="minorHAnsi" w:hAnsiTheme="minorHAnsi" w:cstheme="minorHAnsi"/>
          <w:sz w:val="23"/>
          <w:szCs w:val="23"/>
        </w:rPr>
      </w:pPr>
      <w:r w:rsidRPr="008640DF">
        <w:rPr>
          <w:rFonts w:asciiTheme="minorHAnsi" w:hAnsiTheme="minorHAnsi" w:cstheme="minorHAnsi"/>
          <w:sz w:val="23"/>
          <w:szCs w:val="23"/>
        </w:rPr>
        <w:t xml:space="preserve">ensuring decisions regarding recovery and </w:t>
      </w:r>
      <w:r>
        <w:rPr>
          <w:rFonts w:asciiTheme="minorHAnsi" w:hAnsiTheme="minorHAnsi" w:cstheme="minorHAnsi"/>
          <w:sz w:val="23"/>
          <w:szCs w:val="23"/>
        </w:rPr>
        <w:t>support</w:t>
      </w:r>
      <w:r w:rsidRPr="008640DF">
        <w:rPr>
          <w:rFonts w:asciiTheme="minorHAnsi" w:hAnsiTheme="minorHAnsi" w:cstheme="minorHAnsi"/>
          <w:sz w:val="23"/>
          <w:szCs w:val="23"/>
        </w:rPr>
        <w:t xml:space="preserve"> outcomes are led by the young person.</w:t>
      </w:r>
    </w:p>
    <w:p w14:paraId="27E8E009" w14:textId="2FF85E5C" w:rsidR="00FA22EE" w:rsidRPr="008640DF" w:rsidRDefault="00FA22EE" w:rsidP="00147D79">
      <w:pPr>
        <w:pStyle w:val="ListParagraph"/>
        <w:numPr>
          <w:ilvl w:val="0"/>
          <w:numId w:val="2"/>
        </w:numPr>
        <w:spacing w:before="60" w:line="276" w:lineRule="auto"/>
        <w:jc w:val="both"/>
        <w:rPr>
          <w:rFonts w:asciiTheme="minorHAnsi" w:hAnsiTheme="minorHAnsi" w:cstheme="minorHAnsi"/>
          <w:sz w:val="23"/>
          <w:szCs w:val="23"/>
        </w:rPr>
      </w:pPr>
      <w:r>
        <w:rPr>
          <w:rFonts w:asciiTheme="minorHAnsi" w:hAnsiTheme="minorHAnsi" w:cstheme="minorHAnsi"/>
          <w:sz w:val="23"/>
          <w:szCs w:val="23"/>
        </w:rPr>
        <w:t>Ensure t</w:t>
      </w:r>
      <w:r w:rsidRPr="008640DF">
        <w:rPr>
          <w:rFonts w:asciiTheme="minorHAnsi" w:hAnsiTheme="minorHAnsi" w:cstheme="minorHAnsi"/>
          <w:sz w:val="23"/>
          <w:szCs w:val="23"/>
        </w:rPr>
        <w:t xml:space="preserve">he </w:t>
      </w:r>
      <w:r w:rsidR="00F74A38">
        <w:rPr>
          <w:rFonts w:asciiTheme="minorHAnsi" w:hAnsiTheme="minorHAnsi" w:cstheme="minorHAnsi"/>
          <w:sz w:val="23"/>
          <w:szCs w:val="23"/>
        </w:rPr>
        <w:t>Program</w:t>
      </w:r>
      <w:r w:rsidRPr="008640DF">
        <w:rPr>
          <w:rFonts w:asciiTheme="minorHAnsi" w:hAnsiTheme="minorHAnsi" w:cstheme="minorHAnsi"/>
          <w:sz w:val="23"/>
          <w:szCs w:val="23"/>
        </w:rPr>
        <w:t xml:space="preserve"> is accessible for, and meets the needs of, Aboriginal people, </w:t>
      </w:r>
      <w:r w:rsidRPr="00243D29">
        <w:rPr>
          <w:rFonts w:asciiTheme="minorHAnsi" w:hAnsiTheme="minorHAnsi" w:cstheme="minorHAnsi"/>
          <w:sz w:val="23"/>
          <w:szCs w:val="23"/>
        </w:rPr>
        <w:t>young people from</w:t>
      </w:r>
      <w:r w:rsidRPr="00EA67A9">
        <w:rPr>
          <w:rFonts w:asciiTheme="minorHAnsi" w:hAnsiTheme="minorHAnsi" w:cstheme="minorHAnsi"/>
          <w:sz w:val="23"/>
          <w:szCs w:val="23"/>
        </w:rPr>
        <w:t xml:space="preserve"> </w:t>
      </w:r>
      <w:r w:rsidRPr="00F90A33">
        <w:rPr>
          <w:rFonts w:asciiTheme="minorHAnsi" w:hAnsiTheme="minorHAnsi" w:cstheme="minorHAnsi"/>
          <w:sz w:val="23"/>
          <w:szCs w:val="23"/>
        </w:rPr>
        <w:t xml:space="preserve">ethnoculturally and linguistically diverse (ELD) backgrounds, young people from the lesbian, gay, bisexual, transgender, gender diverse, intersex, queer, asexual and questioning (LGBTIQA+) </w:t>
      </w:r>
      <w:r w:rsidRPr="008640DF">
        <w:rPr>
          <w:rFonts w:asciiTheme="minorHAnsi" w:hAnsiTheme="minorHAnsi" w:cstheme="minorHAnsi"/>
          <w:sz w:val="23"/>
          <w:szCs w:val="23"/>
        </w:rPr>
        <w:t xml:space="preserve">community, and </w:t>
      </w:r>
      <w:r>
        <w:rPr>
          <w:rFonts w:asciiTheme="minorHAnsi" w:hAnsiTheme="minorHAnsi" w:cstheme="minorHAnsi"/>
          <w:sz w:val="23"/>
          <w:szCs w:val="23"/>
        </w:rPr>
        <w:t xml:space="preserve">young </w:t>
      </w:r>
      <w:r w:rsidRPr="008640DF">
        <w:rPr>
          <w:rFonts w:asciiTheme="minorHAnsi" w:hAnsiTheme="minorHAnsi" w:cstheme="minorHAnsi"/>
          <w:sz w:val="23"/>
          <w:szCs w:val="23"/>
        </w:rPr>
        <w:t>people with co-occurring disability</w:t>
      </w:r>
      <w:r>
        <w:rPr>
          <w:rFonts w:asciiTheme="minorHAnsi" w:hAnsiTheme="minorHAnsi" w:cstheme="minorHAnsi"/>
          <w:sz w:val="23"/>
          <w:szCs w:val="23"/>
        </w:rPr>
        <w:t xml:space="preserve"> </w:t>
      </w:r>
      <w:r w:rsidRPr="00F27EE3">
        <w:rPr>
          <w:rFonts w:asciiTheme="minorHAnsi" w:hAnsiTheme="minorHAnsi" w:cstheme="minorHAnsi"/>
          <w:sz w:val="23"/>
          <w:szCs w:val="23"/>
        </w:rPr>
        <w:t xml:space="preserve">(including </w:t>
      </w:r>
      <w:r>
        <w:rPr>
          <w:rFonts w:asciiTheme="minorHAnsi" w:hAnsiTheme="minorHAnsi" w:cstheme="minorHAnsi"/>
          <w:sz w:val="23"/>
          <w:szCs w:val="23"/>
        </w:rPr>
        <w:t xml:space="preserve">those with </w:t>
      </w:r>
      <w:r w:rsidRPr="00F27EE3">
        <w:rPr>
          <w:rFonts w:asciiTheme="minorHAnsi" w:hAnsiTheme="minorHAnsi" w:cstheme="minorHAnsi"/>
          <w:sz w:val="23"/>
          <w:szCs w:val="23"/>
        </w:rPr>
        <w:t>cognitive and neurodevelopmental disability).</w:t>
      </w:r>
    </w:p>
    <w:p w14:paraId="751F3237" w14:textId="7E31946A" w:rsidR="00637B67" w:rsidRPr="009079B3" w:rsidRDefault="00637B67" w:rsidP="00147D79">
      <w:pPr>
        <w:pStyle w:val="ListParagraph"/>
        <w:numPr>
          <w:ilvl w:val="0"/>
          <w:numId w:val="2"/>
        </w:numPr>
        <w:spacing w:after="170" w:line="276" w:lineRule="auto"/>
        <w:ind w:left="357" w:hanging="357"/>
        <w:jc w:val="both"/>
        <w:rPr>
          <w:rFonts w:asciiTheme="minorHAnsi" w:hAnsiTheme="minorHAnsi" w:cstheme="minorHAnsi"/>
          <w:sz w:val="23"/>
          <w:szCs w:val="23"/>
        </w:rPr>
      </w:pPr>
      <w:r w:rsidRPr="009079B3">
        <w:rPr>
          <w:rFonts w:asciiTheme="minorHAnsi" w:hAnsiTheme="minorHAnsi" w:cstheme="minorHAnsi"/>
          <w:sz w:val="23"/>
          <w:szCs w:val="23"/>
        </w:rPr>
        <w:t xml:space="preserve">Transition plans are developed for </w:t>
      </w:r>
      <w:r w:rsidR="0089485F" w:rsidRPr="009079B3">
        <w:rPr>
          <w:rFonts w:asciiTheme="minorHAnsi" w:hAnsiTheme="minorHAnsi" w:cstheme="minorHAnsi"/>
          <w:sz w:val="23"/>
          <w:szCs w:val="23"/>
        </w:rPr>
        <w:t xml:space="preserve">young people </w:t>
      </w:r>
      <w:r w:rsidRPr="009079B3">
        <w:rPr>
          <w:rFonts w:asciiTheme="minorHAnsi" w:hAnsiTheme="minorHAnsi" w:cstheme="minorHAnsi"/>
          <w:sz w:val="23"/>
          <w:szCs w:val="23"/>
        </w:rPr>
        <w:t xml:space="preserve">entering and exiting the </w:t>
      </w:r>
      <w:r w:rsidR="006B5C45">
        <w:rPr>
          <w:rFonts w:asciiTheme="minorHAnsi" w:hAnsiTheme="minorHAnsi" w:cstheme="minorHAnsi"/>
          <w:sz w:val="23"/>
          <w:szCs w:val="23"/>
        </w:rPr>
        <w:t>Program</w:t>
      </w:r>
      <w:r w:rsidR="006B5C45" w:rsidRPr="009079B3">
        <w:rPr>
          <w:rFonts w:asciiTheme="minorHAnsi" w:hAnsiTheme="minorHAnsi" w:cstheme="minorHAnsi"/>
          <w:sz w:val="23"/>
          <w:szCs w:val="23"/>
        </w:rPr>
        <w:t xml:space="preserve"> </w:t>
      </w:r>
      <w:r w:rsidRPr="009079B3">
        <w:rPr>
          <w:rFonts w:asciiTheme="minorHAnsi" w:hAnsiTheme="minorHAnsi" w:cstheme="minorHAnsi"/>
          <w:sz w:val="23"/>
          <w:szCs w:val="23"/>
        </w:rPr>
        <w:t xml:space="preserve">with all relevant stakeholders, this includes planning for, facilitating, and supporting transition out of the </w:t>
      </w:r>
      <w:r w:rsidR="00F74A38">
        <w:rPr>
          <w:rFonts w:asciiTheme="minorHAnsi" w:hAnsiTheme="minorHAnsi" w:cstheme="minorHAnsi"/>
          <w:sz w:val="23"/>
          <w:szCs w:val="23"/>
        </w:rPr>
        <w:t>Program</w:t>
      </w:r>
      <w:r w:rsidRPr="009079B3">
        <w:rPr>
          <w:rFonts w:asciiTheme="minorHAnsi" w:hAnsiTheme="minorHAnsi" w:cstheme="minorHAnsi"/>
          <w:sz w:val="23"/>
          <w:szCs w:val="23"/>
        </w:rPr>
        <w:t>, specifically in regard to seeking, and preparing the young person to maintain suitable</w:t>
      </w:r>
      <w:r w:rsidR="00D311EE">
        <w:rPr>
          <w:rFonts w:asciiTheme="minorHAnsi" w:hAnsiTheme="minorHAnsi" w:cstheme="minorHAnsi"/>
          <w:sz w:val="23"/>
          <w:szCs w:val="23"/>
        </w:rPr>
        <w:t xml:space="preserve">, safe </w:t>
      </w:r>
      <w:r w:rsidRPr="009079B3">
        <w:rPr>
          <w:rFonts w:asciiTheme="minorHAnsi" w:hAnsiTheme="minorHAnsi" w:cstheme="minorHAnsi"/>
          <w:sz w:val="23"/>
          <w:szCs w:val="23"/>
        </w:rPr>
        <w:t>accommodation that meets their individual needs.</w:t>
      </w:r>
    </w:p>
    <w:p w14:paraId="7B0799F0" w14:textId="414C0BAF" w:rsidR="002503FA" w:rsidRDefault="0002742E" w:rsidP="00147D79">
      <w:pPr>
        <w:pStyle w:val="Heading1"/>
        <w:spacing w:line="276" w:lineRule="auto"/>
        <w:jc w:val="both"/>
        <w:rPr>
          <w:rFonts w:asciiTheme="minorHAnsi" w:hAnsiTheme="minorHAnsi" w:cstheme="minorHAnsi"/>
        </w:rPr>
      </w:pPr>
      <w:bookmarkStart w:id="77" w:name="_Toc111626209"/>
      <w:bookmarkEnd w:id="76"/>
      <w:r w:rsidRPr="005542CF">
        <w:rPr>
          <w:rFonts w:asciiTheme="minorHAnsi" w:hAnsiTheme="minorHAnsi" w:cstheme="minorHAnsi"/>
        </w:rPr>
        <w:t>Staffing</w:t>
      </w:r>
      <w:bookmarkEnd w:id="77"/>
    </w:p>
    <w:p w14:paraId="1D6904B4" w14:textId="04470EAC" w:rsidR="002503FA" w:rsidRPr="002503FA" w:rsidRDefault="002503FA" w:rsidP="00147D79">
      <w:pPr>
        <w:jc w:val="both"/>
        <w:rPr>
          <w:rFonts w:asciiTheme="minorHAnsi" w:eastAsiaTheme="majorEastAsia" w:hAnsiTheme="minorHAnsi" w:cstheme="minorHAnsi"/>
          <w:b/>
          <w:color w:val="474540" w:themeColor="text2"/>
          <w:sz w:val="26"/>
          <w:szCs w:val="26"/>
        </w:rPr>
      </w:pPr>
      <w:r w:rsidRPr="002503FA">
        <w:rPr>
          <w:rFonts w:asciiTheme="minorHAnsi" w:eastAsiaTheme="majorEastAsia" w:hAnsiTheme="minorHAnsi" w:cstheme="minorHAnsi"/>
          <w:b/>
          <w:color w:val="474540" w:themeColor="text2"/>
          <w:sz w:val="26"/>
          <w:szCs w:val="26"/>
        </w:rPr>
        <w:t>Psychosocial Supports</w:t>
      </w:r>
    </w:p>
    <w:p w14:paraId="54EBE6F0" w14:textId="5949871A" w:rsidR="002503FA" w:rsidRPr="008640DF" w:rsidRDefault="001A5A83" w:rsidP="00147D79">
      <w:pPr>
        <w:spacing w:line="276" w:lineRule="auto"/>
        <w:jc w:val="both"/>
        <w:rPr>
          <w:rFonts w:asciiTheme="minorHAnsi" w:hAnsiTheme="minorHAnsi" w:cstheme="minorHAnsi"/>
          <w:sz w:val="23"/>
          <w:szCs w:val="23"/>
        </w:rPr>
      </w:pPr>
      <w:r>
        <w:rPr>
          <w:rFonts w:asciiTheme="minorHAnsi" w:hAnsiTheme="minorHAnsi" w:cstheme="minorHAnsi"/>
          <w:sz w:val="23"/>
          <w:szCs w:val="23"/>
        </w:rPr>
        <w:t>Psychosocial</w:t>
      </w:r>
      <w:r w:rsidR="00AD6484">
        <w:rPr>
          <w:rFonts w:asciiTheme="minorHAnsi" w:hAnsiTheme="minorHAnsi" w:cstheme="minorHAnsi"/>
          <w:sz w:val="23"/>
          <w:szCs w:val="23"/>
        </w:rPr>
        <w:t xml:space="preserve"> s</w:t>
      </w:r>
      <w:r w:rsidR="002503FA" w:rsidRPr="00A75BE9">
        <w:rPr>
          <w:rFonts w:asciiTheme="minorHAnsi" w:hAnsiTheme="minorHAnsi" w:cstheme="minorHAnsi"/>
          <w:sz w:val="23"/>
          <w:szCs w:val="23"/>
        </w:rPr>
        <w:t xml:space="preserve">upports will be provided by </w:t>
      </w:r>
      <w:r w:rsidR="002503FA">
        <w:rPr>
          <w:rFonts w:asciiTheme="minorHAnsi" w:hAnsiTheme="minorHAnsi" w:cstheme="minorHAnsi"/>
          <w:sz w:val="23"/>
          <w:szCs w:val="23"/>
        </w:rPr>
        <w:t>experienced</w:t>
      </w:r>
      <w:r w:rsidR="002503FA" w:rsidRPr="00A75BE9">
        <w:rPr>
          <w:rFonts w:asciiTheme="minorHAnsi" w:hAnsiTheme="minorHAnsi" w:cstheme="minorHAnsi"/>
          <w:sz w:val="23"/>
          <w:szCs w:val="23"/>
        </w:rPr>
        <w:t xml:space="preserve"> mental health and AOD support workers</w:t>
      </w:r>
      <w:r w:rsidR="002503FA">
        <w:rPr>
          <w:rStyle w:val="FootnoteReference"/>
          <w:rFonts w:asciiTheme="minorHAnsi" w:hAnsiTheme="minorHAnsi" w:cstheme="minorHAnsi"/>
          <w:sz w:val="23"/>
          <w:szCs w:val="23"/>
        </w:rPr>
        <w:footnoteReference w:id="16"/>
      </w:r>
      <w:r w:rsidR="002503FA" w:rsidRPr="00A75BE9">
        <w:rPr>
          <w:rFonts w:asciiTheme="minorHAnsi" w:hAnsiTheme="minorHAnsi" w:cstheme="minorHAnsi"/>
          <w:sz w:val="23"/>
          <w:szCs w:val="23"/>
        </w:rPr>
        <w:t xml:space="preserve"> (Support Workers), which </w:t>
      </w:r>
      <w:r w:rsidR="002503FA">
        <w:rPr>
          <w:rFonts w:asciiTheme="minorHAnsi" w:hAnsiTheme="minorHAnsi" w:cstheme="minorHAnsi"/>
          <w:sz w:val="23"/>
          <w:szCs w:val="23"/>
        </w:rPr>
        <w:t>must</w:t>
      </w:r>
      <w:r w:rsidR="002503FA" w:rsidRPr="00A75BE9">
        <w:rPr>
          <w:rFonts w:asciiTheme="minorHAnsi" w:hAnsiTheme="minorHAnsi" w:cstheme="minorHAnsi"/>
          <w:sz w:val="23"/>
          <w:szCs w:val="23"/>
        </w:rPr>
        <w:t xml:space="preserve"> include</w:t>
      </w:r>
      <w:r w:rsidR="002503FA">
        <w:rPr>
          <w:rFonts w:asciiTheme="minorHAnsi" w:hAnsiTheme="minorHAnsi" w:cstheme="minorHAnsi"/>
          <w:sz w:val="23"/>
          <w:szCs w:val="23"/>
        </w:rPr>
        <w:t xml:space="preserve"> peer workers</w:t>
      </w:r>
      <w:r w:rsidR="002503FA" w:rsidRPr="00A75BE9">
        <w:rPr>
          <w:rFonts w:asciiTheme="minorHAnsi" w:hAnsiTheme="minorHAnsi" w:cstheme="minorHAnsi"/>
          <w:sz w:val="23"/>
          <w:szCs w:val="23"/>
        </w:rPr>
        <w:t>, with skills and experience in supporting</w:t>
      </w:r>
      <w:r w:rsidR="002503FA">
        <w:rPr>
          <w:rFonts w:asciiTheme="minorHAnsi" w:hAnsiTheme="minorHAnsi" w:cstheme="minorHAnsi"/>
          <w:sz w:val="23"/>
          <w:szCs w:val="23"/>
        </w:rPr>
        <w:t xml:space="preserve"> </w:t>
      </w:r>
      <w:r w:rsidR="002503FA" w:rsidRPr="00A75BE9">
        <w:rPr>
          <w:rFonts w:asciiTheme="minorHAnsi" w:hAnsiTheme="minorHAnsi" w:cstheme="minorHAnsi"/>
          <w:sz w:val="23"/>
          <w:szCs w:val="23"/>
        </w:rPr>
        <w:t>wellbeing and recovery and in working with young people.</w:t>
      </w:r>
      <w:r w:rsidR="002503FA" w:rsidRPr="00A75BE9">
        <w:rPr>
          <w:rFonts w:asciiTheme="minorHAnsi" w:hAnsiTheme="minorHAnsi"/>
        </w:rPr>
        <w:t xml:space="preserve"> </w:t>
      </w:r>
      <w:r w:rsidR="002503FA" w:rsidRPr="00A75BE9">
        <w:rPr>
          <w:rFonts w:asciiTheme="minorHAnsi" w:hAnsiTheme="minorHAnsi" w:cstheme="minorHAnsi"/>
          <w:sz w:val="23"/>
          <w:szCs w:val="23"/>
        </w:rPr>
        <w:t xml:space="preserve">Support Workers must have appropriate knowledge and experience in providing support to young people who have experienced trauma, </w:t>
      </w:r>
      <w:r w:rsidR="002503FA">
        <w:rPr>
          <w:rFonts w:asciiTheme="minorHAnsi" w:hAnsiTheme="minorHAnsi" w:cstheme="minorHAnsi"/>
          <w:sz w:val="23"/>
          <w:szCs w:val="23"/>
        </w:rPr>
        <w:t xml:space="preserve">and be competent in </w:t>
      </w:r>
      <w:r w:rsidR="002503FA" w:rsidRPr="00A75BE9">
        <w:rPr>
          <w:rFonts w:asciiTheme="minorHAnsi" w:hAnsiTheme="minorHAnsi" w:cstheme="minorHAnsi"/>
          <w:sz w:val="23"/>
          <w:szCs w:val="23"/>
        </w:rPr>
        <w:t>de</w:t>
      </w:r>
      <w:r w:rsidR="002503FA" w:rsidRPr="00A75BE9">
        <w:rPr>
          <w:rFonts w:asciiTheme="minorHAnsi" w:hAnsiTheme="minorHAnsi" w:cstheme="minorHAnsi"/>
          <w:sz w:val="23"/>
          <w:szCs w:val="23"/>
        </w:rPr>
        <w:noBreakHyphen/>
        <w:t>escalation techniques, suicide prevention, and youth appropriate interventions.</w:t>
      </w:r>
      <w:r w:rsidR="002503FA" w:rsidRPr="008640DF">
        <w:rPr>
          <w:rFonts w:asciiTheme="minorHAnsi" w:hAnsiTheme="minorHAnsi" w:cstheme="minorHAnsi"/>
          <w:sz w:val="23"/>
          <w:szCs w:val="23"/>
        </w:rPr>
        <w:t xml:space="preserve"> All </w:t>
      </w:r>
      <w:r w:rsidR="002503FA">
        <w:rPr>
          <w:rFonts w:asciiTheme="minorHAnsi" w:hAnsiTheme="minorHAnsi" w:cstheme="minorHAnsi"/>
          <w:sz w:val="23"/>
          <w:szCs w:val="23"/>
        </w:rPr>
        <w:t>Support Workers</w:t>
      </w:r>
      <w:r w:rsidR="002503FA" w:rsidRPr="008640DF">
        <w:rPr>
          <w:rFonts w:asciiTheme="minorHAnsi" w:hAnsiTheme="minorHAnsi" w:cstheme="minorHAnsi"/>
          <w:sz w:val="23"/>
          <w:szCs w:val="23"/>
        </w:rPr>
        <w:t xml:space="preserve"> must work from a </w:t>
      </w:r>
      <w:r w:rsidR="002503FA">
        <w:rPr>
          <w:rFonts w:asciiTheme="minorHAnsi" w:hAnsiTheme="minorHAnsi" w:cstheme="minorHAnsi"/>
          <w:sz w:val="23"/>
          <w:szCs w:val="23"/>
        </w:rPr>
        <w:t xml:space="preserve">holistic, </w:t>
      </w:r>
      <w:r w:rsidR="002503FA" w:rsidRPr="008640DF">
        <w:rPr>
          <w:rFonts w:asciiTheme="minorHAnsi" w:hAnsiTheme="minorHAnsi" w:cstheme="minorHAnsi"/>
          <w:sz w:val="23"/>
          <w:szCs w:val="23"/>
        </w:rPr>
        <w:t>person</w:t>
      </w:r>
      <w:r w:rsidR="002503FA" w:rsidRPr="008640DF">
        <w:rPr>
          <w:rFonts w:asciiTheme="minorHAnsi" w:hAnsiTheme="minorHAnsi" w:cstheme="minorHAnsi"/>
          <w:sz w:val="23"/>
          <w:szCs w:val="23"/>
        </w:rPr>
        <w:noBreakHyphen/>
        <w:t>centred, culturally s</w:t>
      </w:r>
      <w:r w:rsidR="002503FA">
        <w:rPr>
          <w:rFonts w:asciiTheme="minorHAnsi" w:hAnsiTheme="minorHAnsi" w:cstheme="minorHAnsi"/>
          <w:sz w:val="23"/>
          <w:szCs w:val="23"/>
        </w:rPr>
        <w:t>afety,</w:t>
      </w:r>
      <w:r w:rsidR="002503FA" w:rsidRPr="008640DF">
        <w:rPr>
          <w:rFonts w:asciiTheme="minorHAnsi" w:hAnsiTheme="minorHAnsi" w:cstheme="minorHAnsi"/>
          <w:sz w:val="23"/>
          <w:szCs w:val="23"/>
        </w:rPr>
        <w:t xml:space="preserve"> recovery-focused, trauma</w:t>
      </w:r>
      <w:r w:rsidR="00D311EE">
        <w:rPr>
          <w:rFonts w:asciiTheme="minorHAnsi" w:hAnsiTheme="minorHAnsi" w:cstheme="minorHAnsi"/>
          <w:sz w:val="23"/>
          <w:szCs w:val="23"/>
        </w:rPr>
        <w:noBreakHyphen/>
      </w:r>
      <w:r w:rsidR="002503FA" w:rsidRPr="008640DF">
        <w:rPr>
          <w:rFonts w:asciiTheme="minorHAnsi" w:hAnsiTheme="minorHAnsi" w:cstheme="minorHAnsi"/>
          <w:sz w:val="23"/>
          <w:szCs w:val="23"/>
        </w:rPr>
        <w:t>informed, strengths-based approach to promote the best outcomes for young people.</w:t>
      </w:r>
      <w:r w:rsidR="002503FA">
        <w:rPr>
          <w:rFonts w:asciiTheme="minorHAnsi" w:hAnsiTheme="minorHAnsi" w:cstheme="minorHAnsi"/>
          <w:sz w:val="23"/>
          <w:szCs w:val="23"/>
        </w:rPr>
        <w:t xml:space="preserve"> </w:t>
      </w:r>
      <w:r w:rsidR="002503FA" w:rsidRPr="00573FD0">
        <w:rPr>
          <w:rFonts w:asciiTheme="minorHAnsi" w:hAnsiTheme="minorHAnsi" w:cstheme="minorHAnsi"/>
          <w:sz w:val="23"/>
          <w:szCs w:val="23"/>
        </w:rPr>
        <w:t>Where possible,</w:t>
      </w:r>
      <w:r w:rsidR="002503FA">
        <w:rPr>
          <w:rFonts w:asciiTheme="minorHAnsi" w:hAnsiTheme="minorHAnsi" w:cstheme="minorHAnsi"/>
          <w:sz w:val="23"/>
          <w:szCs w:val="23"/>
        </w:rPr>
        <w:t xml:space="preserve"> the service should include</w:t>
      </w:r>
      <w:r w:rsidR="002503FA" w:rsidRPr="00573FD0">
        <w:rPr>
          <w:rFonts w:asciiTheme="minorHAnsi" w:hAnsiTheme="minorHAnsi" w:cstheme="minorHAnsi"/>
          <w:sz w:val="23"/>
          <w:szCs w:val="23"/>
        </w:rPr>
        <w:t xml:space="preserve"> a diverse staffing profile </w:t>
      </w:r>
      <w:r w:rsidR="002503FA">
        <w:rPr>
          <w:rFonts w:asciiTheme="minorHAnsi" w:hAnsiTheme="minorHAnsi" w:cstheme="minorHAnsi"/>
          <w:sz w:val="23"/>
          <w:szCs w:val="23"/>
        </w:rPr>
        <w:t>to reflect</w:t>
      </w:r>
      <w:r w:rsidR="002503FA" w:rsidRPr="00573FD0">
        <w:rPr>
          <w:rFonts w:asciiTheme="minorHAnsi" w:hAnsiTheme="minorHAnsi" w:cstheme="minorHAnsi"/>
          <w:sz w:val="23"/>
          <w:szCs w:val="23"/>
        </w:rPr>
        <w:t xml:space="preserve"> the diversity of</w:t>
      </w:r>
      <w:r w:rsidR="002503FA">
        <w:rPr>
          <w:rFonts w:asciiTheme="minorHAnsi" w:hAnsiTheme="minorHAnsi" w:cstheme="minorHAnsi"/>
          <w:sz w:val="23"/>
          <w:szCs w:val="23"/>
        </w:rPr>
        <w:t xml:space="preserve"> </w:t>
      </w:r>
      <w:r w:rsidR="002503FA" w:rsidRPr="00573FD0">
        <w:rPr>
          <w:rFonts w:asciiTheme="minorHAnsi" w:hAnsiTheme="minorHAnsi" w:cstheme="minorHAnsi"/>
          <w:sz w:val="23"/>
          <w:szCs w:val="23"/>
        </w:rPr>
        <w:t xml:space="preserve">young people that may access the </w:t>
      </w:r>
      <w:r w:rsidR="002503FA">
        <w:rPr>
          <w:rFonts w:asciiTheme="minorHAnsi" w:hAnsiTheme="minorHAnsi" w:cstheme="minorHAnsi"/>
          <w:sz w:val="23"/>
          <w:szCs w:val="23"/>
        </w:rPr>
        <w:t>service</w:t>
      </w:r>
      <w:r w:rsidR="002503FA" w:rsidRPr="00463A04">
        <w:rPr>
          <w:rStyle w:val="FootnoteReference"/>
          <w:rFonts w:asciiTheme="minorHAnsi" w:hAnsiTheme="minorHAnsi" w:cstheme="minorHAnsi"/>
          <w:sz w:val="23"/>
          <w:szCs w:val="23"/>
        </w:rPr>
        <w:t xml:space="preserve"> </w:t>
      </w:r>
      <w:r w:rsidR="002503FA">
        <w:rPr>
          <w:rStyle w:val="FootnoteReference"/>
          <w:rFonts w:asciiTheme="minorHAnsi" w:hAnsiTheme="minorHAnsi" w:cstheme="minorHAnsi"/>
          <w:sz w:val="23"/>
          <w:szCs w:val="23"/>
        </w:rPr>
        <w:footnoteReference w:id="17"/>
      </w:r>
      <w:r w:rsidR="002503FA">
        <w:rPr>
          <w:rFonts w:asciiTheme="minorHAnsi" w:hAnsiTheme="minorHAnsi" w:cstheme="minorHAnsi"/>
          <w:sz w:val="23"/>
          <w:szCs w:val="23"/>
        </w:rPr>
        <w:t xml:space="preserve">. </w:t>
      </w:r>
    </w:p>
    <w:p w14:paraId="79077175" w14:textId="77777777" w:rsidR="002503FA" w:rsidRDefault="002503FA" w:rsidP="00147D79">
      <w:pPr>
        <w:spacing w:line="276" w:lineRule="auto"/>
        <w:jc w:val="both"/>
        <w:rPr>
          <w:rFonts w:asciiTheme="minorHAnsi" w:hAnsiTheme="minorHAnsi" w:cstheme="minorHAnsi"/>
          <w:sz w:val="23"/>
          <w:szCs w:val="23"/>
        </w:rPr>
      </w:pPr>
      <w:r>
        <w:rPr>
          <w:rFonts w:asciiTheme="minorHAnsi" w:hAnsiTheme="minorHAnsi" w:cstheme="minorHAnsi"/>
          <w:sz w:val="23"/>
          <w:szCs w:val="23"/>
        </w:rPr>
        <w:lastRenderedPageBreak/>
        <w:t>The</w:t>
      </w:r>
      <w:r w:rsidRPr="008640DF">
        <w:rPr>
          <w:rFonts w:asciiTheme="minorHAnsi" w:hAnsiTheme="minorHAnsi" w:cstheme="minorHAnsi"/>
          <w:sz w:val="23"/>
          <w:szCs w:val="23"/>
        </w:rPr>
        <w:t xml:space="preserve"> </w:t>
      </w:r>
      <w:r>
        <w:rPr>
          <w:rFonts w:asciiTheme="minorHAnsi" w:hAnsiTheme="minorHAnsi" w:cstheme="minorHAnsi"/>
          <w:sz w:val="23"/>
          <w:szCs w:val="23"/>
        </w:rPr>
        <w:t>S</w:t>
      </w:r>
      <w:r w:rsidRPr="008640DF">
        <w:rPr>
          <w:rFonts w:asciiTheme="minorHAnsi" w:hAnsiTheme="minorHAnsi" w:cstheme="minorHAnsi"/>
          <w:sz w:val="23"/>
          <w:szCs w:val="23"/>
        </w:rPr>
        <w:t xml:space="preserve">upport </w:t>
      </w:r>
      <w:r>
        <w:rPr>
          <w:rFonts w:asciiTheme="minorHAnsi" w:hAnsiTheme="minorHAnsi" w:cstheme="minorHAnsi"/>
          <w:sz w:val="23"/>
          <w:szCs w:val="23"/>
        </w:rPr>
        <w:t>Workers</w:t>
      </w:r>
      <w:r w:rsidRPr="008640DF">
        <w:rPr>
          <w:rFonts w:asciiTheme="minorHAnsi" w:hAnsiTheme="minorHAnsi" w:cstheme="minorHAnsi"/>
          <w:sz w:val="23"/>
          <w:szCs w:val="23"/>
        </w:rPr>
        <w:t xml:space="preserve"> </w:t>
      </w:r>
      <w:r>
        <w:rPr>
          <w:rFonts w:asciiTheme="minorHAnsi" w:hAnsiTheme="minorHAnsi" w:cstheme="minorHAnsi"/>
          <w:sz w:val="23"/>
          <w:szCs w:val="23"/>
        </w:rPr>
        <w:t>will</w:t>
      </w:r>
      <w:r w:rsidRPr="008640DF">
        <w:rPr>
          <w:rFonts w:asciiTheme="minorHAnsi" w:hAnsiTheme="minorHAnsi" w:cstheme="minorHAnsi"/>
          <w:sz w:val="23"/>
          <w:szCs w:val="23"/>
        </w:rPr>
        <w:t xml:space="preserve"> provide ongoing</w:t>
      </w:r>
      <w:r>
        <w:rPr>
          <w:rFonts w:asciiTheme="minorHAnsi" w:hAnsiTheme="minorHAnsi" w:cstheme="minorHAnsi"/>
          <w:sz w:val="23"/>
          <w:szCs w:val="23"/>
        </w:rPr>
        <w:t xml:space="preserve"> recovery orientated support</w:t>
      </w:r>
      <w:r w:rsidRPr="008640DF">
        <w:rPr>
          <w:rFonts w:asciiTheme="minorHAnsi" w:hAnsiTheme="minorHAnsi" w:cstheme="minorHAnsi"/>
          <w:sz w:val="23"/>
          <w:szCs w:val="23"/>
        </w:rPr>
        <w:t xml:space="preserve">, as well as advice and education around managing one’s wellbeing, developing coping strategies, achieving goals, and building daily living skills. </w:t>
      </w:r>
      <w:r>
        <w:rPr>
          <w:rFonts w:asciiTheme="minorHAnsi" w:hAnsiTheme="minorHAnsi" w:cstheme="minorHAnsi"/>
          <w:sz w:val="23"/>
          <w:szCs w:val="23"/>
        </w:rPr>
        <w:t xml:space="preserve">They will also </w:t>
      </w:r>
      <w:r w:rsidRPr="008640DF">
        <w:rPr>
          <w:rFonts w:asciiTheme="minorHAnsi" w:hAnsiTheme="minorHAnsi" w:cstheme="minorHAnsi"/>
          <w:sz w:val="23"/>
          <w:szCs w:val="23"/>
        </w:rPr>
        <w:t xml:space="preserve">play an important role in ensuring the young person is </w:t>
      </w:r>
      <w:r>
        <w:rPr>
          <w:rFonts w:asciiTheme="minorHAnsi" w:hAnsiTheme="minorHAnsi" w:cstheme="minorHAnsi"/>
          <w:sz w:val="23"/>
          <w:szCs w:val="23"/>
        </w:rPr>
        <w:t xml:space="preserve">able to identify additional supports they need </w:t>
      </w:r>
      <w:r w:rsidRPr="008640DF">
        <w:rPr>
          <w:rFonts w:asciiTheme="minorHAnsi" w:hAnsiTheme="minorHAnsi" w:cstheme="minorHAnsi"/>
          <w:sz w:val="23"/>
          <w:szCs w:val="23"/>
        </w:rPr>
        <w:t>to maintain their physical, sexual, and mental health</w:t>
      </w:r>
      <w:r>
        <w:rPr>
          <w:rFonts w:asciiTheme="minorHAnsi" w:hAnsiTheme="minorHAnsi" w:cstheme="minorHAnsi"/>
          <w:sz w:val="23"/>
          <w:szCs w:val="23"/>
        </w:rPr>
        <w:t xml:space="preserve"> that are not offered through the service and will p</w:t>
      </w:r>
      <w:r w:rsidRPr="008640DF">
        <w:rPr>
          <w:rFonts w:asciiTheme="minorHAnsi" w:hAnsiTheme="minorHAnsi" w:cstheme="minorHAnsi"/>
          <w:sz w:val="23"/>
          <w:szCs w:val="23"/>
        </w:rPr>
        <w:t xml:space="preserve">rovide navigation support </w:t>
      </w:r>
      <w:r>
        <w:rPr>
          <w:rFonts w:asciiTheme="minorHAnsi" w:hAnsiTheme="minorHAnsi" w:cstheme="minorHAnsi"/>
          <w:sz w:val="23"/>
          <w:szCs w:val="23"/>
        </w:rPr>
        <w:t>(including warm referrals) to access other services that offer these supports.</w:t>
      </w:r>
    </w:p>
    <w:p w14:paraId="2D988167" w14:textId="1E998A3C" w:rsidR="002503FA" w:rsidRPr="008640DF" w:rsidRDefault="002503FA" w:rsidP="00147D79">
      <w:pPr>
        <w:spacing w:line="276" w:lineRule="auto"/>
        <w:jc w:val="both"/>
        <w:rPr>
          <w:rFonts w:asciiTheme="minorHAnsi" w:hAnsiTheme="minorHAnsi" w:cstheme="minorHAnsi"/>
          <w:sz w:val="23"/>
          <w:szCs w:val="23"/>
        </w:rPr>
      </w:pPr>
      <w:r>
        <w:rPr>
          <w:rFonts w:asciiTheme="minorHAnsi" w:hAnsiTheme="minorHAnsi" w:cstheme="minorHAnsi"/>
          <w:sz w:val="23"/>
          <w:szCs w:val="23"/>
        </w:rPr>
        <w:t xml:space="preserve">The </w:t>
      </w:r>
      <w:r w:rsidR="00D311EE">
        <w:rPr>
          <w:rFonts w:asciiTheme="minorHAnsi" w:hAnsiTheme="minorHAnsi" w:cstheme="minorHAnsi"/>
          <w:sz w:val="23"/>
          <w:szCs w:val="23"/>
        </w:rPr>
        <w:t>Psychosocial Support P</w:t>
      </w:r>
      <w:r w:rsidR="00420F37">
        <w:rPr>
          <w:rFonts w:asciiTheme="minorHAnsi" w:hAnsiTheme="minorHAnsi" w:cstheme="minorHAnsi"/>
          <w:sz w:val="23"/>
          <w:szCs w:val="23"/>
        </w:rPr>
        <w:t>rovider</w:t>
      </w:r>
      <w:r w:rsidR="00B573F7">
        <w:rPr>
          <w:rFonts w:asciiTheme="minorHAnsi" w:hAnsiTheme="minorHAnsi" w:cstheme="minorHAnsi"/>
          <w:sz w:val="23"/>
          <w:szCs w:val="23"/>
        </w:rPr>
        <w:t>s</w:t>
      </w:r>
      <w:r>
        <w:rPr>
          <w:rFonts w:asciiTheme="minorHAnsi" w:hAnsiTheme="minorHAnsi" w:cstheme="minorHAnsi"/>
          <w:sz w:val="23"/>
          <w:szCs w:val="23"/>
        </w:rPr>
        <w:t xml:space="preserve"> will be responsible for </w:t>
      </w:r>
      <w:r w:rsidR="0009166A">
        <w:rPr>
          <w:rFonts w:asciiTheme="minorHAnsi" w:hAnsiTheme="minorHAnsi" w:cstheme="minorHAnsi"/>
          <w:sz w:val="23"/>
          <w:szCs w:val="23"/>
        </w:rPr>
        <w:t>ensuring</w:t>
      </w:r>
      <w:r>
        <w:rPr>
          <w:rFonts w:asciiTheme="minorHAnsi" w:hAnsiTheme="minorHAnsi" w:cstheme="minorHAnsi"/>
          <w:sz w:val="23"/>
          <w:szCs w:val="23"/>
        </w:rPr>
        <w:t xml:space="preserve"> Support Workers </w:t>
      </w:r>
      <w:r w:rsidR="0009166A">
        <w:rPr>
          <w:rFonts w:asciiTheme="minorHAnsi" w:hAnsiTheme="minorHAnsi" w:cstheme="minorHAnsi"/>
          <w:sz w:val="23"/>
          <w:szCs w:val="23"/>
        </w:rPr>
        <w:t>have</w:t>
      </w:r>
      <w:r>
        <w:rPr>
          <w:rFonts w:asciiTheme="minorHAnsi" w:hAnsiTheme="minorHAnsi" w:cstheme="minorHAnsi"/>
          <w:sz w:val="23"/>
          <w:szCs w:val="23"/>
        </w:rPr>
        <w:t xml:space="preserve"> access</w:t>
      </w:r>
      <w:r w:rsidR="0009166A">
        <w:rPr>
          <w:rFonts w:asciiTheme="minorHAnsi" w:hAnsiTheme="minorHAnsi" w:cstheme="minorHAnsi"/>
          <w:sz w:val="23"/>
          <w:szCs w:val="23"/>
        </w:rPr>
        <w:t xml:space="preserve"> to</w:t>
      </w:r>
      <w:r>
        <w:rPr>
          <w:rFonts w:asciiTheme="minorHAnsi" w:hAnsiTheme="minorHAnsi" w:cstheme="minorHAnsi"/>
          <w:sz w:val="23"/>
          <w:szCs w:val="23"/>
        </w:rPr>
        <w:t xml:space="preserve"> training and workforce development opportunities, including supervision. This will</w:t>
      </w:r>
      <w:r w:rsidRPr="007C5489">
        <w:rPr>
          <w:rFonts w:asciiTheme="minorHAnsi" w:hAnsiTheme="minorHAnsi" w:cstheme="minorHAnsi"/>
          <w:sz w:val="23"/>
          <w:szCs w:val="23"/>
        </w:rPr>
        <w:t xml:space="preserve"> ensure a high quality of support is provided for young people, the Support Workers themselves are supported</w:t>
      </w:r>
      <w:r>
        <w:rPr>
          <w:rFonts w:asciiTheme="minorHAnsi" w:hAnsiTheme="minorHAnsi" w:cstheme="minorHAnsi"/>
          <w:sz w:val="23"/>
          <w:szCs w:val="23"/>
        </w:rPr>
        <w:t xml:space="preserve"> and </w:t>
      </w:r>
      <w:proofErr w:type="gramStart"/>
      <w:r w:rsidRPr="007C5489">
        <w:rPr>
          <w:rFonts w:asciiTheme="minorHAnsi" w:hAnsiTheme="minorHAnsi" w:cstheme="minorHAnsi"/>
          <w:sz w:val="23"/>
          <w:szCs w:val="23"/>
        </w:rPr>
        <w:t>have the opportunity to</w:t>
      </w:r>
      <w:proofErr w:type="gramEnd"/>
      <w:r w:rsidRPr="007C5489">
        <w:rPr>
          <w:rFonts w:asciiTheme="minorHAnsi" w:hAnsiTheme="minorHAnsi" w:cstheme="minorHAnsi"/>
          <w:sz w:val="23"/>
          <w:szCs w:val="23"/>
        </w:rPr>
        <w:t xml:space="preserve"> debrief and seek guidance</w:t>
      </w:r>
      <w:r>
        <w:rPr>
          <w:rFonts w:asciiTheme="minorHAnsi" w:hAnsiTheme="minorHAnsi" w:cstheme="minorHAnsi"/>
          <w:sz w:val="23"/>
          <w:szCs w:val="23"/>
        </w:rPr>
        <w:t>.</w:t>
      </w:r>
    </w:p>
    <w:p w14:paraId="79E630AD" w14:textId="0EE6673E" w:rsidR="002503FA" w:rsidRDefault="002503FA" w:rsidP="00147D79">
      <w:pPr>
        <w:jc w:val="both"/>
      </w:pPr>
    </w:p>
    <w:p w14:paraId="38137BE2" w14:textId="2F0F4C28" w:rsidR="002503FA" w:rsidRPr="002503FA" w:rsidRDefault="002503FA" w:rsidP="00147D79">
      <w:pPr>
        <w:jc w:val="both"/>
        <w:rPr>
          <w:rFonts w:asciiTheme="minorHAnsi" w:eastAsiaTheme="majorEastAsia" w:hAnsiTheme="minorHAnsi" w:cstheme="minorHAnsi"/>
          <w:b/>
          <w:color w:val="474540" w:themeColor="text2"/>
          <w:sz w:val="26"/>
          <w:szCs w:val="26"/>
        </w:rPr>
      </w:pPr>
      <w:r w:rsidRPr="002503FA">
        <w:rPr>
          <w:rFonts w:asciiTheme="minorHAnsi" w:eastAsiaTheme="majorEastAsia" w:hAnsiTheme="minorHAnsi" w:cstheme="minorHAnsi"/>
          <w:b/>
          <w:color w:val="474540" w:themeColor="text2"/>
          <w:sz w:val="26"/>
          <w:szCs w:val="26"/>
        </w:rPr>
        <w:t xml:space="preserve">Clinical Supports </w:t>
      </w:r>
    </w:p>
    <w:p w14:paraId="4CEB70FF" w14:textId="5389EF77" w:rsidR="00530DE5" w:rsidRDefault="00AD6484" w:rsidP="00FA5FCF">
      <w:pPr>
        <w:spacing w:line="276" w:lineRule="auto"/>
        <w:jc w:val="both"/>
        <w:rPr>
          <w:rFonts w:asciiTheme="minorHAnsi" w:hAnsiTheme="minorHAnsi" w:cstheme="minorHAnsi"/>
          <w:sz w:val="23"/>
          <w:szCs w:val="23"/>
        </w:rPr>
      </w:pPr>
      <w:r>
        <w:rPr>
          <w:rFonts w:asciiTheme="minorHAnsi" w:hAnsiTheme="minorHAnsi" w:cstheme="minorHAnsi"/>
          <w:sz w:val="23"/>
          <w:szCs w:val="23"/>
        </w:rPr>
        <w:t>Clinical supports</w:t>
      </w:r>
      <w:r w:rsidR="0072606C" w:rsidRPr="009079B3">
        <w:rPr>
          <w:rFonts w:asciiTheme="minorHAnsi" w:hAnsiTheme="minorHAnsi" w:cstheme="minorHAnsi"/>
          <w:sz w:val="23"/>
          <w:szCs w:val="23"/>
        </w:rPr>
        <w:t xml:space="preserve"> will </w:t>
      </w:r>
      <w:r w:rsidR="00E649C2">
        <w:rPr>
          <w:rFonts w:asciiTheme="minorHAnsi" w:hAnsiTheme="minorHAnsi" w:cstheme="minorHAnsi"/>
          <w:sz w:val="23"/>
          <w:szCs w:val="23"/>
        </w:rPr>
        <w:t xml:space="preserve">be provided by </w:t>
      </w:r>
      <w:r w:rsidR="00530DE5" w:rsidRPr="009079B3">
        <w:rPr>
          <w:rFonts w:asciiTheme="minorHAnsi" w:hAnsiTheme="minorHAnsi" w:cstheme="minorHAnsi"/>
          <w:sz w:val="23"/>
          <w:szCs w:val="23"/>
        </w:rPr>
        <w:t>experienced clinic</w:t>
      </w:r>
      <w:r w:rsidR="00530DE5">
        <w:rPr>
          <w:rFonts w:asciiTheme="minorHAnsi" w:hAnsiTheme="minorHAnsi" w:cstheme="minorHAnsi"/>
          <w:sz w:val="23"/>
          <w:szCs w:val="23"/>
        </w:rPr>
        <w:t>ian</w:t>
      </w:r>
      <w:r w:rsidR="00603325">
        <w:rPr>
          <w:rFonts w:asciiTheme="minorHAnsi" w:hAnsiTheme="minorHAnsi" w:cstheme="minorHAnsi"/>
          <w:sz w:val="23"/>
          <w:szCs w:val="23"/>
        </w:rPr>
        <w:t>s, including social workers and occupational therapists,</w:t>
      </w:r>
      <w:r w:rsidR="00530DE5">
        <w:rPr>
          <w:rFonts w:asciiTheme="minorHAnsi" w:hAnsiTheme="minorHAnsi" w:cstheme="minorHAnsi"/>
          <w:sz w:val="23"/>
          <w:szCs w:val="23"/>
        </w:rPr>
        <w:t xml:space="preserve"> with skills and experiencing in working with young people</w:t>
      </w:r>
      <w:r w:rsidR="005C0E5F">
        <w:rPr>
          <w:rFonts w:asciiTheme="minorHAnsi" w:hAnsiTheme="minorHAnsi" w:cstheme="minorHAnsi"/>
          <w:sz w:val="23"/>
          <w:szCs w:val="23"/>
        </w:rPr>
        <w:t xml:space="preserve"> with mental health and AOD issues</w:t>
      </w:r>
      <w:r w:rsidR="00530DE5">
        <w:rPr>
          <w:rFonts w:asciiTheme="minorHAnsi" w:hAnsiTheme="minorHAnsi" w:cstheme="minorHAnsi"/>
          <w:sz w:val="23"/>
          <w:szCs w:val="23"/>
        </w:rPr>
        <w:t xml:space="preserve">. </w:t>
      </w:r>
      <w:r w:rsidR="00603325">
        <w:rPr>
          <w:rFonts w:asciiTheme="minorHAnsi" w:hAnsiTheme="minorHAnsi" w:cstheme="minorHAnsi"/>
          <w:sz w:val="23"/>
          <w:szCs w:val="23"/>
        </w:rPr>
        <w:t xml:space="preserve">Clinicians </w:t>
      </w:r>
      <w:r w:rsidR="00530DE5">
        <w:rPr>
          <w:rFonts w:asciiTheme="minorHAnsi" w:hAnsiTheme="minorHAnsi" w:cstheme="minorHAnsi"/>
          <w:sz w:val="23"/>
          <w:szCs w:val="23"/>
        </w:rPr>
        <w:t xml:space="preserve">must have </w:t>
      </w:r>
      <w:r w:rsidR="00530DE5" w:rsidRPr="00A75BE9">
        <w:rPr>
          <w:rFonts w:asciiTheme="minorHAnsi" w:hAnsiTheme="minorHAnsi" w:cstheme="minorHAnsi"/>
          <w:sz w:val="23"/>
          <w:szCs w:val="23"/>
        </w:rPr>
        <w:t>appropriate knowledge and experience in providing</w:t>
      </w:r>
      <w:r w:rsidR="00530DE5">
        <w:rPr>
          <w:rFonts w:asciiTheme="minorHAnsi" w:hAnsiTheme="minorHAnsi" w:cstheme="minorHAnsi"/>
          <w:sz w:val="23"/>
          <w:szCs w:val="23"/>
        </w:rPr>
        <w:t xml:space="preserve"> </w:t>
      </w:r>
      <w:r w:rsidR="00530DE5" w:rsidRPr="00A75BE9">
        <w:rPr>
          <w:rFonts w:asciiTheme="minorHAnsi" w:hAnsiTheme="minorHAnsi" w:cstheme="minorHAnsi"/>
          <w:sz w:val="23"/>
          <w:szCs w:val="23"/>
        </w:rPr>
        <w:t xml:space="preserve">support to young people who have experienced trauma, </w:t>
      </w:r>
      <w:r w:rsidR="00530DE5">
        <w:rPr>
          <w:rFonts w:asciiTheme="minorHAnsi" w:hAnsiTheme="minorHAnsi" w:cstheme="minorHAnsi"/>
          <w:sz w:val="23"/>
          <w:szCs w:val="23"/>
        </w:rPr>
        <w:t xml:space="preserve">and be competent in </w:t>
      </w:r>
      <w:r w:rsidR="00530DE5" w:rsidRPr="00A75BE9">
        <w:rPr>
          <w:rFonts w:asciiTheme="minorHAnsi" w:hAnsiTheme="minorHAnsi" w:cstheme="minorHAnsi"/>
          <w:sz w:val="23"/>
          <w:szCs w:val="23"/>
        </w:rPr>
        <w:t>de</w:t>
      </w:r>
      <w:r w:rsidR="00530DE5" w:rsidRPr="00A75BE9">
        <w:rPr>
          <w:rFonts w:asciiTheme="minorHAnsi" w:hAnsiTheme="minorHAnsi" w:cstheme="minorHAnsi"/>
          <w:sz w:val="23"/>
          <w:szCs w:val="23"/>
        </w:rPr>
        <w:noBreakHyphen/>
        <w:t>escalation techniques, suicide prevention, and youth appropriate interventions.</w:t>
      </w:r>
      <w:r w:rsidR="00530DE5" w:rsidRPr="008640DF">
        <w:rPr>
          <w:rFonts w:asciiTheme="minorHAnsi" w:hAnsiTheme="minorHAnsi" w:cstheme="minorHAnsi"/>
          <w:sz w:val="23"/>
          <w:szCs w:val="23"/>
        </w:rPr>
        <w:t xml:space="preserve"> </w:t>
      </w:r>
      <w:r w:rsidR="00530DE5">
        <w:rPr>
          <w:rFonts w:asciiTheme="minorHAnsi" w:hAnsiTheme="minorHAnsi" w:cstheme="minorHAnsi"/>
          <w:sz w:val="23"/>
          <w:szCs w:val="23"/>
        </w:rPr>
        <w:t>They</w:t>
      </w:r>
      <w:r w:rsidR="00603325">
        <w:rPr>
          <w:rFonts w:asciiTheme="minorHAnsi" w:hAnsiTheme="minorHAnsi" w:cstheme="minorHAnsi"/>
          <w:sz w:val="23"/>
          <w:szCs w:val="23"/>
        </w:rPr>
        <w:t> </w:t>
      </w:r>
      <w:r w:rsidR="00530DE5">
        <w:rPr>
          <w:rFonts w:asciiTheme="minorHAnsi" w:hAnsiTheme="minorHAnsi" w:cstheme="minorHAnsi"/>
          <w:sz w:val="23"/>
          <w:szCs w:val="23"/>
        </w:rPr>
        <w:t>will</w:t>
      </w:r>
      <w:r w:rsidR="00FA5FCF">
        <w:rPr>
          <w:rFonts w:asciiTheme="minorHAnsi" w:hAnsiTheme="minorHAnsi" w:cstheme="minorHAnsi"/>
          <w:sz w:val="23"/>
          <w:szCs w:val="23"/>
        </w:rPr>
        <w:t xml:space="preserve"> </w:t>
      </w:r>
      <w:r w:rsidR="00530DE5" w:rsidRPr="008640DF">
        <w:rPr>
          <w:rFonts w:asciiTheme="minorHAnsi" w:hAnsiTheme="minorHAnsi" w:cstheme="minorHAnsi"/>
          <w:sz w:val="23"/>
          <w:szCs w:val="23"/>
        </w:rPr>
        <w:t xml:space="preserve">work from a </w:t>
      </w:r>
      <w:r w:rsidR="00530DE5">
        <w:rPr>
          <w:rFonts w:asciiTheme="minorHAnsi" w:hAnsiTheme="minorHAnsi" w:cstheme="minorHAnsi"/>
          <w:sz w:val="23"/>
          <w:szCs w:val="23"/>
        </w:rPr>
        <w:t xml:space="preserve">holistic, </w:t>
      </w:r>
      <w:r w:rsidR="00530DE5" w:rsidRPr="008640DF">
        <w:rPr>
          <w:rFonts w:asciiTheme="minorHAnsi" w:hAnsiTheme="minorHAnsi" w:cstheme="minorHAnsi"/>
          <w:sz w:val="23"/>
          <w:szCs w:val="23"/>
        </w:rPr>
        <w:t>person</w:t>
      </w:r>
      <w:r w:rsidR="00530DE5" w:rsidRPr="008640DF">
        <w:rPr>
          <w:rFonts w:asciiTheme="minorHAnsi" w:hAnsiTheme="minorHAnsi" w:cstheme="minorHAnsi"/>
          <w:sz w:val="23"/>
          <w:szCs w:val="23"/>
        </w:rPr>
        <w:noBreakHyphen/>
        <w:t>centred, culturally s</w:t>
      </w:r>
      <w:r w:rsidR="00530DE5">
        <w:rPr>
          <w:rFonts w:asciiTheme="minorHAnsi" w:hAnsiTheme="minorHAnsi" w:cstheme="minorHAnsi"/>
          <w:sz w:val="23"/>
          <w:szCs w:val="23"/>
        </w:rPr>
        <w:t>afety,</w:t>
      </w:r>
      <w:r w:rsidR="00FA5FCF">
        <w:rPr>
          <w:rFonts w:asciiTheme="minorHAnsi" w:hAnsiTheme="minorHAnsi" w:cstheme="minorHAnsi"/>
          <w:sz w:val="23"/>
          <w:szCs w:val="23"/>
        </w:rPr>
        <w:t xml:space="preserve"> </w:t>
      </w:r>
      <w:r w:rsidR="00530DE5" w:rsidRPr="008640DF">
        <w:rPr>
          <w:rFonts w:asciiTheme="minorHAnsi" w:hAnsiTheme="minorHAnsi" w:cstheme="minorHAnsi"/>
          <w:sz w:val="23"/>
          <w:szCs w:val="23"/>
        </w:rPr>
        <w:t>recovery</w:t>
      </w:r>
      <w:r w:rsidR="005C0E5F">
        <w:rPr>
          <w:rFonts w:asciiTheme="minorHAnsi" w:hAnsiTheme="minorHAnsi" w:cstheme="minorHAnsi"/>
          <w:sz w:val="23"/>
          <w:szCs w:val="23"/>
        </w:rPr>
        <w:noBreakHyphen/>
      </w:r>
      <w:r w:rsidR="00530DE5" w:rsidRPr="008640DF">
        <w:rPr>
          <w:rFonts w:asciiTheme="minorHAnsi" w:hAnsiTheme="minorHAnsi" w:cstheme="minorHAnsi"/>
          <w:sz w:val="23"/>
          <w:szCs w:val="23"/>
        </w:rPr>
        <w:t>focused, trauma-informed, strengths-based approach to promote the best outcomes for young people.</w:t>
      </w:r>
    </w:p>
    <w:p w14:paraId="116E715F" w14:textId="0DA15613" w:rsidR="00AC4A75" w:rsidRDefault="0009166A" w:rsidP="00147D79">
      <w:pPr>
        <w:spacing w:line="276" w:lineRule="auto"/>
        <w:jc w:val="both"/>
        <w:rPr>
          <w:rFonts w:asciiTheme="minorHAnsi" w:hAnsiTheme="minorHAnsi" w:cstheme="minorHAnsi"/>
          <w:sz w:val="23"/>
          <w:szCs w:val="23"/>
        </w:rPr>
      </w:pPr>
      <w:r>
        <w:rPr>
          <w:rFonts w:asciiTheme="minorHAnsi" w:hAnsiTheme="minorHAnsi" w:cstheme="minorHAnsi"/>
          <w:sz w:val="23"/>
          <w:szCs w:val="23"/>
        </w:rPr>
        <w:t xml:space="preserve">Clinical staff </w:t>
      </w:r>
      <w:r w:rsidRPr="009079B3">
        <w:rPr>
          <w:rFonts w:asciiTheme="minorHAnsi" w:hAnsiTheme="minorHAnsi" w:cstheme="minorHAnsi"/>
          <w:sz w:val="23"/>
          <w:szCs w:val="23"/>
        </w:rPr>
        <w:t>will provide ongoing counselling</w:t>
      </w:r>
      <w:r>
        <w:rPr>
          <w:rFonts w:asciiTheme="minorHAnsi" w:hAnsiTheme="minorHAnsi" w:cstheme="minorHAnsi"/>
          <w:sz w:val="23"/>
          <w:szCs w:val="23"/>
        </w:rPr>
        <w:t xml:space="preserve"> </w:t>
      </w:r>
      <w:r w:rsidRPr="009079B3">
        <w:rPr>
          <w:rFonts w:asciiTheme="minorHAnsi" w:hAnsiTheme="minorHAnsi" w:cstheme="minorHAnsi"/>
          <w:sz w:val="23"/>
          <w:szCs w:val="23"/>
        </w:rPr>
        <w:t>and support</w:t>
      </w:r>
      <w:r w:rsidR="00603325">
        <w:rPr>
          <w:rFonts w:asciiTheme="minorHAnsi" w:hAnsiTheme="minorHAnsi" w:cstheme="minorHAnsi"/>
          <w:sz w:val="23"/>
          <w:szCs w:val="23"/>
        </w:rPr>
        <w:t xml:space="preserve">, </w:t>
      </w:r>
      <w:r>
        <w:rPr>
          <w:rFonts w:asciiTheme="minorHAnsi" w:hAnsiTheme="minorHAnsi" w:cstheme="minorHAnsi"/>
          <w:sz w:val="23"/>
          <w:szCs w:val="23"/>
        </w:rPr>
        <w:t>including</w:t>
      </w:r>
      <w:r w:rsidR="00530DE5" w:rsidRPr="002969EC">
        <w:rPr>
          <w:rFonts w:asciiTheme="minorHAnsi" w:hAnsiTheme="minorHAnsi" w:cs="Frutiger-Bold"/>
          <w:bCs/>
          <w:color w:val="000000"/>
          <w:sz w:val="23"/>
          <w:szCs w:val="23"/>
          <w:lang w:val="en-US"/>
        </w:rPr>
        <w:t xml:space="preserve"> personalised mental health</w:t>
      </w:r>
      <w:r w:rsidR="00530DE5">
        <w:rPr>
          <w:rFonts w:asciiTheme="minorHAnsi" w:hAnsiTheme="minorHAnsi" w:cs="Frutiger-Bold"/>
          <w:bCs/>
          <w:color w:val="000000"/>
          <w:sz w:val="23"/>
          <w:szCs w:val="23"/>
          <w:lang w:val="en-US"/>
        </w:rPr>
        <w:t xml:space="preserve"> and AOD</w:t>
      </w:r>
      <w:r w:rsidR="00530DE5" w:rsidRPr="002969EC">
        <w:rPr>
          <w:rFonts w:asciiTheme="minorHAnsi" w:hAnsiTheme="minorHAnsi" w:cs="Frutiger-Bold"/>
          <w:bCs/>
          <w:color w:val="000000"/>
          <w:sz w:val="23"/>
          <w:szCs w:val="23"/>
          <w:lang w:val="en-US"/>
        </w:rPr>
        <w:t xml:space="preserve"> services </w:t>
      </w:r>
      <w:r w:rsidR="005C0E5F">
        <w:rPr>
          <w:rFonts w:asciiTheme="minorHAnsi" w:hAnsiTheme="minorHAnsi" w:cs="Frutiger-Bold"/>
          <w:bCs/>
          <w:color w:val="000000"/>
          <w:sz w:val="23"/>
          <w:szCs w:val="23"/>
          <w:lang w:val="en-US"/>
        </w:rPr>
        <w:t>for example</w:t>
      </w:r>
      <w:r w:rsidR="00530DE5" w:rsidRPr="002969EC">
        <w:rPr>
          <w:rFonts w:asciiTheme="minorHAnsi" w:hAnsiTheme="minorHAnsi" w:cs="Frutiger-Bold"/>
          <w:bCs/>
          <w:color w:val="000000"/>
          <w:sz w:val="23"/>
          <w:szCs w:val="23"/>
          <w:lang w:val="en-US"/>
        </w:rPr>
        <w:t xml:space="preserve"> psychology, psychiatry, cognitive behavio</w:t>
      </w:r>
      <w:r w:rsidR="00530DE5">
        <w:rPr>
          <w:rFonts w:asciiTheme="minorHAnsi" w:hAnsiTheme="minorHAnsi" w:cs="Frutiger-Bold"/>
          <w:bCs/>
          <w:color w:val="000000"/>
          <w:sz w:val="23"/>
          <w:szCs w:val="23"/>
          <w:lang w:val="en-US"/>
        </w:rPr>
        <w:t>u</w:t>
      </w:r>
      <w:r w:rsidR="00530DE5" w:rsidRPr="002969EC">
        <w:rPr>
          <w:rFonts w:asciiTheme="minorHAnsi" w:hAnsiTheme="minorHAnsi" w:cs="Frutiger-Bold"/>
          <w:bCs/>
          <w:color w:val="000000"/>
          <w:sz w:val="23"/>
          <w:szCs w:val="23"/>
          <w:lang w:val="en-US"/>
        </w:rPr>
        <w:t>ral therapy</w:t>
      </w:r>
      <w:r>
        <w:rPr>
          <w:rFonts w:asciiTheme="minorHAnsi" w:hAnsiTheme="minorHAnsi" w:cs="Frutiger-Bold"/>
          <w:bCs/>
          <w:color w:val="000000"/>
          <w:sz w:val="23"/>
          <w:szCs w:val="23"/>
          <w:lang w:val="en-US"/>
        </w:rPr>
        <w:t xml:space="preserve">, </w:t>
      </w:r>
      <w:r w:rsidR="00530DE5" w:rsidRPr="002969EC">
        <w:rPr>
          <w:rFonts w:asciiTheme="minorHAnsi" w:hAnsiTheme="minorHAnsi" w:cs="Frutiger-Bold"/>
          <w:bCs/>
          <w:color w:val="000000"/>
          <w:sz w:val="23"/>
          <w:szCs w:val="23"/>
          <w:lang w:val="en-US"/>
        </w:rPr>
        <w:t>gender transitional and diversity</w:t>
      </w:r>
      <w:r w:rsidR="00530DE5">
        <w:rPr>
          <w:rFonts w:asciiTheme="minorHAnsi" w:hAnsiTheme="minorHAnsi" w:cs="Frutiger-Bold"/>
          <w:bCs/>
          <w:color w:val="000000"/>
          <w:sz w:val="23"/>
          <w:szCs w:val="23"/>
          <w:lang w:val="en-US"/>
        </w:rPr>
        <w:t xml:space="preserve"> therapy</w:t>
      </w:r>
      <w:r>
        <w:rPr>
          <w:rFonts w:asciiTheme="minorHAnsi" w:hAnsiTheme="minorHAnsi" w:cs="Frutiger-Bold"/>
          <w:bCs/>
          <w:color w:val="000000"/>
          <w:sz w:val="23"/>
          <w:szCs w:val="23"/>
          <w:lang w:val="en-US"/>
        </w:rPr>
        <w:t xml:space="preserve"> and</w:t>
      </w:r>
      <w:r w:rsidR="00530DE5" w:rsidRPr="00C07C2F">
        <w:rPr>
          <w:rFonts w:asciiTheme="minorHAnsi" w:hAnsiTheme="minorHAnsi" w:cs="Frutiger-Bold"/>
          <w:bCs/>
          <w:color w:val="000000"/>
          <w:sz w:val="23"/>
          <w:szCs w:val="23"/>
          <w:lang w:val="en-US"/>
        </w:rPr>
        <w:t xml:space="preserve"> assertive community outreach</w:t>
      </w:r>
      <w:r>
        <w:rPr>
          <w:rFonts w:asciiTheme="minorHAnsi" w:hAnsiTheme="minorHAnsi" w:cs="Frutiger-Bold"/>
          <w:bCs/>
          <w:color w:val="000000"/>
          <w:sz w:val="23"/>
          <w:szCs w:val="23"/>
          <w:lang w:val="en-US"/>
        </w:rPr>
        <w:t xml:space="preserve">. </w:t>
      </w:r>
      <w:r w:rsidR="00530DE5">
        <w:rPr>
          <w:rFonts w:asciiTheme="minorHAnsi" w:hAnsiTheme="minorHAnsi" w:cstheme="minorHAnsi"/>
          <w:sz w:val="23"/>
          <w:szCs w:val="23"/>
        </w:rPr>
        <w:t>C</w:t>
      </w:r>
      <w:r w:rsidR="000A1BF6">
        <w:rPr>
          <w:rFonts w:asciiTheme="minorHAnsi" w:hAnsiTheme="minorHAnsi" w:cstheme="minorHAnsi"/>
          <w:sz w:val="23"/>
          <w:szCs w:val="23"/>
        </w:rPr>
        <w:t xml:space="preserve">linical </w:t>
      </w:r>
      <w:r w:rsidR="008D6F6E">
        <w:rPr>
          <w:rFonts w:asciiTheme="minorHAnsi" w:hAnsiTheme="minorHAnsi" w:cstheme="minorHAnsi"/>
          <w:sz w:val="23"/>
          <w:szCs w:val="23"/>
        </w:rPr>
        <w:t xml:space="preserve">staff </w:t>
      </w:r>
      <w:r w:rsidR="00AC4A75" w:rsidRPr="009079B3">
        <w:rPr>
          <w:rFonts w:asciiTheme="minorHAnsi" w:hAnsiTheme="minorHAnsi" w:cstheme="minorHAnsi"/>
          <w:sz w:val="23"/>
          <w:szCs w:val="23"/>
        </w:rPr>
        <w:t xml:space="preserve">will </w:t>
      </w:r>
      <w:r w:rsidR="006B22FB">
        <w:rPr>
          <w:rFonts w:asciiTheme="minorHAnsi" w:hAnsiTheme="minorHAnsi" w:cstheme="minorHAnsi"/>
          <w:sz w:val="23"/>
          <w:szCs w:val="23"/>
        </w:rPr>
        <w:t>work in partnership with the young person’s Support Worker</w:t>
      </w:r>
      <w:r>
        <w:rPr>
          <w:rFonts w:asciiTheme="minorHAnsi" w:hAnsiTheme="minorHAnsi" w:cstheme="minorHAnsi"/>
          <w:sz w:val="23"/>
          <w:szCs w:val="23"/>
        </w:rPr>
        <w:t xml:space="preserve"> and the young person, to </w:t>
      </w:r>
      <w:r w:rsidRPr="00C07C2F">
        <w:rPr>
          <w:rFonts w:asciiTheme="minorHAnsi" w:hAnsiTheme="minorHAnsi" w:cs="Frutiger-Bold"/>
          <w:bCs/>
          <w:color w:val="000000"/>
          <w:sz w:val="23"/>
          <w:szCs w:val="23"/>
          <w:lang w:val="en-US"/>
        </w:rPr>
        <w:t>develop recovery plan</w:t>
      </w:r>
      <w:r>
        <w:rPr>
          <w:rFonts w:asciiTheme="minorHAnsi" w:hAnsiTheme="minorHAnsi" w:cs="Frutiger-Bold"/>
          <w:bCs/>
          <w:color w:val="000000"/>
          <w:sz w:val="23"/>
          <w:szCs w:val="23"/>
          <w:lang w:val="en-US"/>
        </w:rPr>
        <w:t>s and</w:t>
      </w:r>
      <w:r>
        <w:rPr>
          <w:rFonts w:asciiTheme="minorHAnsi" w:hAnsiTheme="minorHAnsi" w:cstheme="minorHAnsi"/>
          <w:sz w:val="23"/>
          <w:szCs w:val="23"/>
        </w:rPr>
        <w:t xml:space="preserve"> </w:t>
      </w:r>
      <w:r w:rsidR="006B22FB">
        <w:rPr>
          <w:rFonts w:asciiTheme="minorHAnsi" w:hAnsiTheme="minorHAnsi" w:cstheme="minorHAnsi"/>
          <w:sz w:val="23"/>
          <w:szCs w:val="23"/>
        </w:rPr>
        <w:t xml:space="preserve">to </w:t>
      </w:r>
      <w:r w:rsidR="00AC4A75" w:rsidRPr="009079B3">
        <w:rPr>
          <w:rFonts w:asciiTheme="minorHAnsi" w:hAnsiTheme="minorHAnsi" w:cstheme="minorHAnsi"/>
          <w:sz w:val="23"/>
          <w:szCs w:val="23"/>
        </w:rPr>
        <w:t>ensur</w:t>
      </w:r>
      <w:r w:rsidR="006B22FB">
        <w:rPr>
          <w:rFonts w:asciiTheme="minorHAnsi" w:hAnsiTheme="minorHAnsi" w:cstheme="minorHAnsi"/>
          <w:sz w:val="23"/>
          <w:szCs w:val="23"/>
        </w:rPr>
        <w:t>e</w:t>
      </w:r>
      <w:r w:rsidR="00AC4A75" w:rsidRPr="009079B3">
        <w:rPr>
          <w:rFonts w:asciiTheme="minorHAnsi" w:hAnsiTheme="minorHAnsi" w:cstheme="minorHAnsi"/>
          <w:sz w:val="23"/>
          <w:szCs w:val="23"/>
        </w:rPr>
        <w:t xml:space="preserve"> the young person is able to identify additional supports they need to maintain their physical, sexual, and mental health that are not offered through the </w:t>
      </w:r>
      <w:r w:rsidR="00F74A38">
        <w:rPr>
          <w:rFonts w:asciiTheme="minorHAnsi" w:hAnsiTheme="minorHAnsi" w:cstheme="minorHAnsi"/>
          <w:sz w:val="23"/>
          <w:szCs w:val="23"/>
        </w:rPr>
        <w:t>Program</w:t>
      </w:r>
      <w:r w:rsidR="00AC4A75" w:rsidRPr="009079B3">
        <w:rPr>
          <w:rFonts w:asciiTheme="minorHAnsi" w:hAnsiTheme="minorHAnsi" w:cstheme="minorHAnsi"/>
          <w:sz w:val="23"/>
          <w:szCs w:val="23"/>
        </w:rPr>
        <w:t>.</w:t>
      </w:r>
    </w:p>
    <w:p w14:paraId="4FA0A23E" w14:textId="662BD4CC" w:rsidR="0009166A" w:rsidRPr="009079B3" w:rsidRDefault="0009166A" w:rsidP="00147D79">
      <w:pPr>
        <w:spacing w:line="276" w:lineRule="auto"/>
        <w:jc w:val="both"/>
        <w:rPr>
          <w:rFonts w:asciiTheme="minorHAnsi" w:hAnsiTheme="minorHAnsi" w:cstheme="minorHAnsi"/>
          <w:sz w:val="23"/>
          <w:szCs w:val="23"/>
        </w:rPr>
      </w:pPr>
      <w:r>
        <w:rPr>
          <w:rFonts w:asciiTheme="minorHAnsi" w:hAnsiTheme="minorHAnsi" w:cstheme="minorHAnsi"/>
          <w:sz w:val="23"/>
          <w:szCs w:val="23"/>
        </w:rPr>
        <w:t xml:space="preserve">The </w:t>
      </w:r>
      <w:r w:rsidR="000C2349">
        <w:rPr>
          <w:rFonts w:asciiTheme="minorHAnsi" w:hAnsiTheme="minorHAnsi" w:cstheme="minorHAnsi"/>
          <w:sz w:val="23"/>
          <w:szCs w:val="23"/>
        </w:rPr>
        <w:t>support coordination provider</w:t>
      </w:r>
      <w:r>
        <w:rPr>
          <w:rFonts w:asciiTheme="minorHAnsi" w:hAnsiTheme="minorHAnsi" w:cstheme="minorHAnsi"/>
          <w:sz w:val="23"/>
          <w:szCs w:val="23"/>
        </w:rPr>
        <w:t xml:space="preserve"> will be responsible for ensuring </w:t>
      </w:r>
      <w:r w:rsidR="00603325">
        <w:rPr>
          <w:rFonts w:asciiTheme="minorHAnsi" w:hAnsiTheme="minorHAnsi" w:cstheme="minorHAnsi"/>
          <w:sz w:val="23"/>
          <w:szCs w:val="23"/>
        </w:rPr>
        <w:t>clinical staff</w:t>
      </w:r>
      <w:r>
        <w:rPr>
          <w:rFonts w:asciiTheme="minorHAnsi" w:hAnsiTheme="minorHAnsi" w:cstheme="minorHAnsi"/>
          <w:sz w:val="23"/>
          <w:szCs w:val="23"/>
        </w:rPr>
        <w:t xml:space="preserve"> have access to training and workforce development opportunities, including supervision. This will</w:t>
      </w:r>
      <w:r w:rsidRPr="007C5489">
        <w:rPr>
          <w:rFonts w:asciiTheme="minorHAnsi" w:hAnsiTheme="minorHAnsi" w:cstheme="minorHAnsi"/>
          <w:sz w:val="23"/>
          <w:szCs w:val="23"/>
        </w:rPr>
        <w:t xml:space="preserve"> ensure a high quality of support is provided for young people, the </w:t>
      </w:r>
      <w:r w:rsidR="00603325">
        <w:rPr>
          <w:rFonts w:asciiTheme="minorHAnsi" w:hAnsiTheme="minorHAnsi" w:cstheme="minorHAnsi"/>
          <w:sz w:val="23"/>
          <w:szCs w:val="23"/>
        </w:rPr>
        <w:t>clinical staff</w:t>
      </w:r>
      <w:r w:rsidRPr="007C5489">
        <w:rPr>
          <w:rFonts w:asciiTheme="minorHAnsi" w:hAnsiTheme="minorHAnsi" w:cstheme="minorHAnsi"/>
          <w:sz w:val="23"/>
          <w:szCs w:val="23"/>
        </w:rPr>
        <w:t xml:space="preserve"> themselves are supported</w:t>
      </w:r>
      <w:r>
        <w:rPr>
          <w:rFonts w:asciiTheme="minorHAnsi" w:hAnsiTheme="minorHAnsi" w:cstheme="minorHAnsi"/>
          <w:sz w:val="23"/>
          <w:szCs w:val="23"/>
        </w:rPr>
        <w:t xml:space="preserve"> and </w:t>
      </w:r>
      <w:proofErr w:type="gramStart"/>
      <w:r w:rsidRPr="007C5489">
        <w:rPr>
          <w:rFonts w:asciiTheme="minorHAnsi" w:hAnsiTheme="minorHAnsi" w:cstheme="minorHAnsi"/>
          <w:sz w:val="23"/>
          <w:szCs w:val="23"/>
        </w:rPr>
        <w:t>have the opportunity to</w:t>
      </w:r>
      <w:proofErr w:type="gramEnd"/>
      <w:r w:rsidRPr="007C5489">
        <w:rPr>
          <w:rFonts w:asciiTheme="minorHAnsi" w:hAnsiTheme="minorHAnsi" w:cstheme="minorHAnsi"/>
          <w:sz w:val="23"/>
          <w:szCs w:val="23"/>
        </w:rPr>
        <w:t xml:space="preserve"> debrief and seek guidance</w:t>
      </w:r>
      <w:r>
        <w:rPr>
          <w:rFonts w:asciiTheme="minorHAnsi" w:hAnsiTheme="minorHAnsi" w:cstheme="minorHAnsi"/>
          <w:sz w:val="23"/>
          <w:szCs w:val="23"/>
        </w:rPr>
        <w:t>.</w:t>
      </w:r>
    </w:p>
    <w:p w14:paraId="13E961D8" w14:textId="1EE07C77" w:rsidR="00AC4A75" w:rsidRDefault="00AC4A75" w:rsidP="00147D79">
      <w:pPr>
        <w:pStyle w:val="Heading1"/>
        <w:jc w:val="both"/>
      </w:pPr>
      <w:bookmarkStart w:id="78" w:name="_Toc111626210"/>
      <w:r w:rsidRPr="00086C30">
        <w:t xml:space="preserve">Transition from the </w:t>
      </w:r>
      <w:r w:rsidR="00F74A38">
        <w:t>Program</w:t>
      </w:r>
      <w:bookmarkEnd w:id="78"/>
    </w:p>
    <w:p w14:paraId="0F813B4D" w14:textId="17C7C94C" w:rsidR="005542CF" w:rsidRPr="008640DF" w:rsidRDefault="005542CF" w:rsidP="00147D79">
      <w:pPr>
        <w:spacing w:line="276" w:lineRule="auto"/>
        <w:jc w:val="both"/>
        <w:rPr>
          <w:rFonts w:asciiTheme="minorHAnsi" w:hAnsiTheme="minorHAnsi" w:cstheme="minorHAnsi"/>
          <w:sz w:val="23"/>
          <w:szCs w:val="23"/>
        </w:rPr>
      </w:pPr>
      <w:r w:rsidRPr="008640DF">
        <w:rPr>
          <w:rFonts w:asciiTheme="minorHAnsi" w:hAnsiTheme="minorHAnsi" w:cstheme="minorHAnsi"/>
          <w:sz w:val="23"/>
          <w:szCs w:val="23"/>
        </w:rPr>
        <w:t xml:space="preserve">With the support of their Support </w:t>
      </w:r>
      <w:r>
        <w:rPr>
          <w:rFonts w:asciiTheme="minorHAnsi" w:hAnsiTheme="minorHAnsi" w:cstheme="minorHAnsi"/>
          <w:sz w:val="23"/>
          <w:szCs w:val="23"/>
        </w:rPr>
        <w:t>Worker</w:t>
      </w:r>
      <w:r w:rsidR="006B22FB">
        <w:rPr>
          <w:rFonts w:asciiTheme="minorHAnsi" w:hAnsiTheme="minorHAnsi" w:cstheme="minorHAnsi"/>
          <w:sz w:val="23"/>
          <w:szCs w:val="23"/>
        </w:rPr>
        <w:t xml:space="preserve"> and clinical team</w:t>
      </w:r>
      <w:r w:rsidRPr="008640DF">
        <w:rPr>
          <w:rFonts w:asciiTheme="minorHAnsi" w:hAnsiTheme="minorHAnsi" w:cstheme="minorHAnsi"/>
          <w:sz w:val="23"/>
          <w:szCs w:val="23"/>
        </w:rPr>
        <w:t xml:space="preserve">, the young person will be an active participant in planning for their transition out of the </w:t>
      </w:r>
      <w:r>
        <w:rPr>
          <w:rFonts w:asciiTheme="minorHAnsi" w:hAnsiTheme="minorHAnsi" w:cstheme="minorHAnsi"/>
          <w:sz w:val="23"/>
          <w:szCs w:val="23"/>
        </w:rPr>
        <w:t>Program</w:t>
      </w:r>
      <w:r w:rsidRPr="008640DF">
        <w:rPr>
          <w:rFonts w:asciiTheme="minorHAnsi" w:hAnsiTheme="minorHAnsi" w:cstheme="minorHAnsi"/>
          <w:sz w:val="23"/>
          <w:szCs w:val="23"/>
        </w:rPr>
        <w:t xml:space="preserve">. This will be undertaken as a part of the individual </w:t>
      </w:r>
      <w:r>
        <w:rPr>
          <w:rFonts w:asciiTheme="minorHAnsi" w:hAnsiTheme="minorHAnsi" w:cstheme="minorHAnsi"/>
          <w:sz w:val="23"/>
          <w:szCs w:val="23"/>
        </w:rPr>
        <w:t>recovery</w:t>
      </w:r>
      <w:r w:rsidRPr="008640DF">
        <w:rPr>
          <w:rFonts w:asciiTheme="minorHAnsi" w:hAnsiTheme="minorHAnsi" w:cstheme="minorHAnsi"/>
          <w:sz w:val="23"/>
          <w:szCs w:val="23"/>
        </w:rPr>
        <w:t xml:space="preserve"> plan developed when supports commence. This will also include assistance in sourcing other </w:t>
      </w:r>
      <w:r w:rsidR="00BD25CA">
        <w:rPr>
          <w:rFonts w:asciiTheme="minorHAnsi" w:hAnsiTheme="minorHAnsi" w:cstheme="minorHAnsi"/>
          <w:sz w:val="23"/>
          <w:szCs w:val="23"/>
        </w:rPr>
        <w:t xml:space="preserve">accommodation and </w:t>
      </w:r>
      <w:r w:rsidRPr="008640DF">
        <w:rPr>
          <w:rFonts w:asciiTheme="minorHAnsi" w:hAnsiTheme="minorHAnsi" w:cstheme="minorHAnsi"/>
          <w:sz w:val="23"/>
          <w:szCs w:val="23"/>
        </w:rPr>
        <w:t xml:space="preserve">supports (if applicable). Transition will </w:t>
      </w:r>
      <w:r>
        <w:rPr>
          <w:rFonts w:asciiTheme="minorHAnsi" w:hAnsiTheme="minorHAnsi" w:cstheme="minorHAnsi"/>
          <w:sz w:val="23"/>
          <w:szCs w:val="23"/>
        </w:rPr>
        <w:t xml:space="preserve">be supported by the service provider </w:t>
      </w:r>
      <w:r w:rsidR="00C42FF2">
        <w:rPr>
          <w:rFonts w:asciiTheme="minorHAnsi" w:hAnsiTheme="minorHAnsi" w:cstheme="minorHAnsi"/>
          <w:sz w:val="23"/>
          <w:szCs w:val="23"/>
        </w:rPr>
        <w:t xml:space="preserve">and clinical team </w:t>
      </w:r>
      <w:r>
        <w:rPr>
          <w:rFonts w:asciiTheme="minorHAnsi" w:hAnsiTheme="minorHAnsi" w:cstheme="minorHAnsi"/>
          <w:sz w:val="23"/>
          <w:szCs w:val="23"/>
        </w:rPr>
        <w:t xml:space="preserve">and </w:t>
      </w:r>
      <w:r w:rsidRPr="008640DF">
        <w:rPr>
          <w:rFonts w:asciiTheme="minorHAnsi" w:hAnsiTheme="minorHAnsi" w:cstheme="minorHAnsi"/>
          <w:sz w:val="23"/>
          <w:szCs w:val="23"/>
        </w:rPr>
        <w:t>occur through a planned process in stages achievable for the young person</w:t>
      </w:r>
      <w:r>
        <w:rPr>
          <w:rFonts w:asciiTheme="minorHAnsi" w:hAnsiTheme="minorHAnsi" w:cstheme="minorHAnsi"/>
          <w:sz w:val="23"/>
          <w:szCs w:val="23"/>
        </w:rPr>
        <w:t>.</w:t>
      </w:r>
    </w:p>
    <w:p w14:paraId="6BCCA5B4" w14:textId="7676C492" w:rsidR="005542CF" w:rsidRPr="008640DF" w:rsidRDefault="005542CF" w:rsidP="00147D79">
      <w:pPr>
        <w:spacing w:line="276" w:lineRule="auto"/>
        <w:jc w:val="both"/>
        <w:rPr>
          <w:rFonts w:asciiTheme="minorHAnsi" w:hAnsiTheme="minorHAnsi" w:cstheme="minorHAnsi"/>
          <w:sz w:val="23"/>
          <w:szCs w:val="23"/>
        </w:rPr>
      </w:pPr>
      <w:r w:rsidRPr="008640DF">
        <w:rPr>
          <w:rFonts w:asciiTheme="minorHAnsi" w:hAnsiTheme="minorHAnsi" w:cstheme="minorHAnsi"/>
          <w:sz w:val="23"/>
          <w:szCs w:val="23"/>
        </w:rPr>
        <w:t xml:space="preserve">If one or more of the following occurs, transition out of the </w:t>
      </w:r>
      <w:r w:rsidR="00F74A38">
        <w:rPr>
          <w:rFonts w:asciiTheme="minorHAnsi" w:hAnsiTheme="minorHAnsi" w:cstheme="minorHAnsi"/>
          <w:sz w:val="23"/>
          <w:szCs w:val="23"/>
        </w:rPr>
        <w:t>Program</w:t>
      </w:r>
      <w:r w:rsidRPr="008640DF">
        <w:rPr>
          <w:rFonts w:asciiTheme="minorHAnsi" w:hAnsiTheme="minorHAnsi" w:cstheme="minorHAnsi"/>
          <w:sz w:val="23"/>
          <w:szCs w:val="23"/>
        </w:rPr>
        <w:t xml:space="preserve"> will be initiated:</w:t>
      </w:r>
    </w:p>
    <w:p w14:paraId="24FDD517" w14:textId="1A951589" w:rsidR="005542CF" w:rsidRPr="008640DF" w:rsidRDefault="005542CF" w:rsidP="00147D79">
      <w:pPr>
        <w:pStyle w:val="ListParagraph"/>
        <w:numPr>
          <w:ilvl w:val="0"/>
          <w:numId w:val="2"/>
        </w:numPr>
        <w:spacing w:after="170" w:line="276" w:lineRule="auto"/>
        <w:jc w:val="both"/>
        <w:rPr>
          <w:rFonts w:asciiTheme="minorHAnsi" w:hAnsiTheme="minorHAnsi" w:cstheme="minorHAnsi"/>
          <w:sz w:val="23"/>
          <w:szCs w:val="23"/>
        </w:rPr>
      </w:pPr>
      <w:r w:rsidRPr="008640DF">
        <w:rPr>
          <w:rFonts w:asciiTheme="minorHAnsi" w:hAnsiTheme="minorHAnsi" w:cstheme="minorHAnsi"/>
          <w:sz w:val="23"/>
          <w:szCs w:val="23"/>
        </w:rPr>
        <w:t>The young person has met the</w:t>
      </w:r>
      <w:r>
        <w:rPr>
          <w:rFonts w:asciiTheme="minorHAnsi" w:hAnsiTheme="minorHAnsi" w:cstheme="minorHAnsi"/>
          <w:sz w:val="23"/>
          <w:szCs w:val="23"/>
        </w:rPr>
        <w:t>ir</w:t>
      </w:r>
      <w:r w:rsidRPr="008640DF">
        <w:rPr>
          <w:rFonts w:asciiTheme="minorHAnsi" w:hAnsiTheme="minorHAnsi" w:cstheme="minorHAnsi"/>
          <w:sz w:val="23"/>
          <w:szCs w:val="23"/>
        </w:rPr>
        <w:t xml:space="preserve"> goals as agreed with their </w:t>
      </w:r>
      <w:r>
        <w:rPr>
          <w:rFonts w:asciiTheme="minorHAnsi" w:hAnsiTheme="minorHAnsi" w:cstheme="minorHAnsi"/>
          <w:sz w:val="23"/>
          <w:szCs w:val="23"/>
        </w:rPr>
        <w:t>S</w:t>
      </w:r>
      <w:r w:rsidRPr="008640DF">
        <w:rPr>
          <w:rFonts w:asciiTheme="minorHAnsi" w:hAnsiTheme="minorHAnsi" w:cstheme="minorHAnsi"/>
          <w:sz w:val="23"/>
          <w:szCs w:val="23"/>
        </w:rPr>
        <w:t xml:space="preserve">upport </w:t>
      </w:r>
      <w:r>
        <w:rPr>
          <w:rFonts w:asciiTheme="minorHAnsi" w:hAnsiTheme="minorHAnsi" w:cstheme="minorHAnsi"/>
          <w:sz w:val="23"/>
          <w:szCs w:val="23"/>
        </w:rPr>
        <w:t>Worker</w:t>
      </w:r>
      <w:r w:rsidRPr="008640DF">
        <w:rPr>
          <w:rFonts w:asciiTheme="minorHAnsi" w:hAnsiTheme="minorHAnsi" w:cstheme="minorHAnsi"/>
          <w:sz w:val="23"/>
          <w:szCs w:val="23"/>
        </w:rPr>
        <w:t xml:space="preserve"> </w:t>
      </w:r>
      <w:r w:rsidR="00C42FF2">
        <w:rPr>
          <w:rFonts w:asciiTheme="minorHAnsi" w:hAnsiTheme="minorHAnsi" w:cstheme="minorHAnsi"/>
          <w:sz w:val="23"/>
          <w:szCs w:val="23"/>
        </w:rPr>
        <w:t xml:space="preserve">and clinical team </w:t>
      </w:r>
      <w:r w:rsidRPr="008640DF">
        <w:rPr>
          <w:rFonts w:asciiTheme="minorHAnsi" w:hAnsiTheme="minorHAnsi" w:cstheme="minorHAnsi"/>
          <w:sz w:val="23"/>
          <w:szCs w:val="23"/>
        </w:rPr>
        <w:t>and they are ready to move on to the next phase of their personal recovery</w:t>
      </w:r>
      <w:r>
        <w:rPr>
          <w:rFonts w:asciiTheme="minorHAnsi" w:hAnsiTheme="minorHAnsi" w:cstheme="minorHAnsi"/>
          <w:sz w:val="23"/>
          <w:szCs w:val="23"/>
        </w:rPr>
        <w:t>;</w:t>
      </w:r>
    </w:p>
    <w:p w14:paraId="38E4A002" w14:textId="7F6C5BEE" w:rsidR="005542CF" w:rsidRDefault="005542CF" w:rsidP="00147D79">
      <w:pPr>
        <w:pStyle w:val="ListParagraph"/>
        <w:numPr>
          <w:ilvl w:val="0"/>
          <w:numId w:val="2"/>
        </w:numPr>
        <w:spacing w:after="170" w:line="276" w:lineRule="auto"/>
        <w:jc w:val="both"/>
        <w:rPr>
          <w:rFonts w:asciiTheme="minorHAnsi" w:hAnsiTheme="minorHAnsi" w:cstheme="minorHAnsi"/>
          <w:sz w:val="23"/>
          <w:szCs w:val="23"/>
        </w:rPr>
      </w:pPr>
      <w:r w:rsidRPr="008640DF">
        <w:rPr>
          <w:rFonts w:asciiTheme="minorHAnsi" w:hAnsiTheme="minorHAnsi" w:cstheme="minorHAnsi"/>
          <w:sz w:val="23"/>
          <w:szCs w:val="23"/>
        </w:rPr>
        <w:lastRenderedPageBreak/>
        <w:t xml:space="preserve">The young person has consistently demonstrated that they require a higher level of support than can be offered through the </w:t>
      </w:r>
      <w:r w:rsidR="00F74A38">
        <w:rPr>
          <w:rFonts w:asciiTheme="minorHAnsi" w:hAnsiTheme="minorHAnsi" w:cstheme="minorHAnsi"/>
          <w:sz w:val="23"/>
          <w:szCs w:val="23"/>
        </w:rPr>
        <w:t>Program</w:t>
      </w:r>
      <w:r>
        <w:rPr>
          <w:rFonts w:asciiTheme="minorHAnsi" w:hAnsiTheme="minorHAnsi" w:cstheme="minorHAnsi"/>
          <w:sz w:val="23"/>
          <w:szCs w:val="23"/>
        </w:rPr>
        <w:t>. I</w:t>
      </w:r>
      <w:r w:rsidRPr="008640DF">
        <w:rPr>
          <w:rFonts w:asciiTheme="minorHAnsi" w:hAnsiTheme="minorHAnsi" w:cstheme="minorHAnsi"/>
          <w:sz w:val="23"/>
          <w:szCs w:val="23"/>
        </w:rPr>
        <w:t>n th</w:t>
      </w:r>
      <w:r w:rsidR="00976E42">
        <w:rPr>
          <w:rFonts w:asciiTheme="minorHAnsi" w:hAnsiTheme="minorHAnsi" w:cstheme="minorHAnsi"/>
          <w:sz w:val="23"/>
          <w:szCs w:val="23"/>
        </w:rPr>
        <w:t xml:space="preserve">is </w:t>
      </w:r>
      <w:r w:rsidRPr="008640DF">
        <w:rPr>
          <w:rFonts w:asciiTheme="minorHAnsi" w:hAnsiTheme="minorHAnsi" w:cstheme="minorHAnsi"/>
          <w:sz w:val="23"/>
          <w:szCs w:val="23"/>
        </w:rPr>
        <w:t>case the young person should be transitioned to alternative support/care services that can meet their higher level of need</w:t>
      </w:r>
      <w:r>
        <w:rPr>
          <w:rFonts w:asciiTheme="minorHAnsi" w:hAnsiTheme="minorHAnsi" w:cstheme="minorHAnsi"/>
          <w:sz w:val="23"/>
          <w:szCs w:val="23"/>
        </w:rPr>
        <w:t>;</w:t>
      </w:r>
    </w:p>
    <w:p w14:paraId="35DB3F99" w14:textId="41B2CC7E" w:rsidR="005542CF" w:rsidRPr="005C0554" w:rsidRDefault="005542CF" w:rsidP="00147D79">
      <w:pPr>
        <w:pStyle w:val="ListParagraph"/>
        <w:numPr>
          <w:ilvl w:val="0"/>
          <w:numId w:val="2"/>
        </w:numPr>
        <w:spacing w:after="170" w:line="276" w:lineRule="auto"/>
        <w:jc w:val="both"/>
        <w:rPr>
          <w:rFonts w:asciiTheme="minorHAnsi" w:hAnsiTheme="minorHAnsi" w:cstheme="minorHAnsi"/>
          <w:sz w:val="23"/>
          <w:szCs w:val="23"/>
        </w:rPr>
      </w:pPr>
      <w:r>
        <w:rPr>
          <w:rFonts w:asciiTheme="minorHAnsi" w:hAnsiTheme="minorHAnsi" w:cstheme="minorHAnsi"/>
          <w:sz w:val="23"/>
          <w:szCs w:val="23"/>
        </w:rPr>
        <w:t>The</w:t>
      </w:r>
      <w:r w:rsidRPr="005C0554">
        <w:rPr>
          <w:rFonts w:asciiTheme="minorHAnsi" w:hAnsiTheme="minorHAnsi" w:cstheme="minorHAnsi"/>
          <w:sz w:val="23"/>
          <w:szCs w:val="23"/>
        </w:rPr>
        <w:t xml:space="preserve"> mental health and/or AOD needs of a young person change to an extent that the </w:t>
      </w:r>
      <w:r w:rsidR="00F74A38">
        <w:rPr>
          <w:rFonts w:asciiTheme="minorHAnsi" w:hAnsiTheme="minorHAnsi" w:cstheme="minorHAnsi"/>
          <w:sz w:val="23"/>
          <w:szCs w:val="23"/>
        </w:rPr>
        <w:t>Program</w:t>
      </w:r>
      <w:r w:rsidRPr="005C0554">
        <w:rPr>
          <w:rFonts w:asciiTheme="minorHAnsi" w:hAnsiTheme="minorHAnsi" w:cstheme="minorHAnsi"/>
          <w:sz w:val="23"/>
          <w:szCs w:val="23"/>
        </w:rPr>
        <w:t xml:space="preserve"> is no longer </w:t>
      </w:r>
      <w:r>
        <w:rPr>
          <w:rFonts w:asciiTheme="minorHAnsi" w:hAnsiTheme="minorHAnsi" w:cstheme="minorHAnsi"/>
          <w:sz w:val="23"/>
          <w:szCs w:val="23"/>
        </w:rPr>
        <w:t>appropriate for</w:t>
      </w:r>
      <w:r w:rsidRPr="005C0554">
        <w:rPr>
          <w:rFonts w:asciiTheme="minorHAnsi" w:hAnsiTheme="minorHAnsi" w:cstheme="minorHAnsi"/>
          <w:sz w:val="23"/>
          <w:szCs w:val="23"/>
        </w:rPr>
        <w:t xml:space="preserve"> their needs</w:t>
      </w:r>
      <w:r>
        <w:rPr>
          <w:rFonts w:asciiTheme="minorHAnsi" w:hAnsiTheme="minorHAnsi" w:cstheme="minorHAnsi"/>
          <w:sz w:val="23"/>
          <w:szCs w:val="23"/>
        </w:rPr>
        <w:t>. In th</w:t>
      </w:r>
      <w:r w:rsidR="00976E42">
        <w:rPr>
          <w:rFonts w:asciiTheme="minorHAnsi" w:hAnsiTheme="minorHAnsi" w:cstheme="minorHAnsi"/>
          <w:sz w:val="23"/>
          <w:szCs w:val="23"/>
        </w:rPr>
        <w:t xml:space="preserve">is </w:t>
      </w:r>
      <w:r>
        <w:rPr>
          <w:rFonts w:asciiTheme="minorHAnsi" w:hAnsiTheme="minorHAnsi" w:cstheme="minorHAnsi"/>
          <w:sz w:val="23"/>
          <w:szCs w:val="23"/>
        </w:rPr>
        <w:t>case, the young person</w:t>
      </w:r>
      <w:r w:rsidRPr="005C0554">
        <w:rPr>
          <w:rFonts w:asciiTheme="minorHAnsi" w:hAnsiTheme="minorHAnsi" w:cstheme="minorHAnsi"/>
          <w:sz w:val="23"/>
          <w:szCs w:val="23"/>
        </w:rPr>
        <w:t xml:space="preserve"> will be supported to access </w:t>
      </w:r>
      <w:proofErr w:type="gramStart"/>
      <w:r w:rsidRPr="005C0554">
        <w:rPr>
          <w:rFonts w:asciiTheme="minorHAnsi" w:hAnsiTheme="minorHAnsi" w:cstheme="minorHAnsi"/>
          <w:sz w:val="23"/>
          <w:szCs w:val="23"/>
        </w:rPr>
        <w:t>more or less intensive</w:t>
      </w:r>
      <w:proofErr w:type="gramEnd"/>
      <w:r w:rsidRPr="005C0554">
        <w:rPr>
          <w:rFonts w:asciiTheme="minorHAnsi" w:hAnsiTheme="minorHAnsi" w:cstheme="minorHAnsi"/>
          <w:sz w:val="23"/>
          <w:szCs w:val="23"/>
        </w:rPr>
        <w:t xml:space="preserve"> support services</w:t>
      </w:r>
      <w:r w:rsidR="00E912D6">
        <w:rPr>
          <w:rFonts w:asciiTheme="minorHAnsi" w:hAnsiTheme="minorHAnsi" w:cstheme="minorHAnsi"/>
          <w:sz w:val="23"/>
          <w:szCs w:val="23"/>
        </w:rPr>
        <w:t>;</w:t>
      </w:r>
      <w:r w:rsidRPr="005C0554">
        <w:rPr>
          <w:rFonts w:asciiTheme="minorHAnsi" w:hAnsiTheme="minorHAnsi" w:cstheme="minorHAnsi"/>
          <w:sz w:val="23"/>
          <w:szCs w:val="23"/>
        </w:rPr>
        <w:t xml:space="preserve"> </w:t>
      </w:r>
    </w:p>
    <w:p w14:paraId="2BFAE439" w14:textId="193A9849" w:rsidR="008B3EFE" w:rsidRDefault="005542CF" w:rsidP="00147D79">
      <w:pPr>
        <w:pStyle w:val="ListParagraph"/>
        <w:numPr>
          <w:ilvl w:val="0"/>
          <w:numId w:val="2"/>
        </w:numPr>
        <w:spacing w:after="170" w:line="276" w:lineRule="auto"/>
        <w:jc w:val="both"/>
        <w:rPr>
          <w:rFonts w:asciiTheme="minorHAnsi" w:hAnsiTheme="minorHAnsi" w:cstheme="minorHAnsi"/>
          <w:sz w:val="23"/>
          <w:szCs w:val="23"/>
        </w:rPr>
      </w:pPr>
      <w:r>
        <w:rPr>
          <w:rFonts w:asciiTheme="minorHAnsi" w:hAnsiTheme="minorHAnsi" w:cstheme="minorHAnsi"/>
          <w:sz w:val="23"/>
          <w:szCs w:val="23"/>
        </w:rPr>
        <w:t xml:space="preserve">The level of risk to </w:t>
      </w:r>
      <w:r w:rsidRPr="008640DF">
        <w:rPr>
          <w:rFonts w:asciiTheme="minorHAnsi" w:hAnsiTheme="minorHAnsi" w:cstheme="minorHAnsi"/>
          <w:sz w:val="23"/>
          <w:szCs w:val="23"/>
        </w:rPr>
        <w:t xml:space="preserve">the safety of the young person, staff, and the community </w:t>
      </w:r>
      <w:r>
        <w:rPr>
          <w:rFonts w:asciiTheme="minorHAnsi" w:hAnsiTheme="minorHAnsi" w:cstheme="minorHAnsi"/>
          <w:sz w:val="23"/>
          <w:szCs w:val="23"/>
        </w:rPr>
        <w:t xml:space="preserve">becomes unmanageable by the </w:t>
      </w:r>
      <w:r w:rsidR="00F74A38">
        <w:rPr>
          <w:rFonts w:asciiTheme="minorHAnsi" w:hAnsiTheme="minorHAnsi" w:cstheme="minorHAnsi"/>
          <w:sz w:val="23"/>
          <w:szCs w:val="23"/>
        </w:rPr>
        <w:t>Program</w:t>
      </w:r>
      <w:r>
        <w:rPr>
          <w:rFonts w:asciiTheme="minorHAnsi" w:hAnsiTheme="minorHAnsi" w:cstheme="minorHAnsi"/>
          <w:sz w:val="23"/>
          <w:szCs w:val="23"/>
        </w:rPr>
        <w:t xml:space="preserve">; </w:t>
      </w:r>
    </w:p>
    <w:p w14:paraId="3723A660" w14:textId="23EBAA52" w:rsidR="005542CF" w:rsidRPr="008B3EFE" w:rsidRDefault="008B3EFE" w:rsidP="00147D79">
      <w:pPr>
        <w:pStyle w:val="ListParagraph"/>
        <w:numPr>
          <w:ilvl w:val="0"/>
          <w:numId w:val="2"/>
        </w:numPr>
        <w:spacing w:after="170" w:line="276" w:lineRule="auto"/>
        <w:jc w:val="both"/>
        <w:rPr>
          <w:rFonts w:asciiTheme="minorHAnsi" w:hAnsiTheme="minorHAnsi" w:cstheme="minorHAnsi"/>
          <w:sz w:val="23"/>
          <w:szCs w:val="23"/>
        </w:rPr>
      </w:pPr>
      <w:r>
        <w:rPr>
          <w:rFonts w:asciiTheme="minorHAnsi" w:hAnsiTheme="minorHAnsi" w:cstheme="minorHAnsi"/>
          <w:sz w:val="23"/>
          <w:szCs w:val="23"/>
        </w:rPr>
        <w:t xml:space="preserve">The young person is successful in their application for access to the NDIS, and the supports provided through their NDIS package will be duplicative of those provided by the </w:t>
      </w:r>
      <w:r w:rsidR="00F74A38">
        <w:rPr>
          <w:rFonts w:asciiTheme="minorHAnsi" w:hAnsiTheme="minorHAnsi" w:cstheme="minorHAnsi"/>
          <w:sz w:val="23"/>
          <w:szCs w:val="23"/>
        </w:rPr>
        <w:t>Program</w:t>
      </w:r>
      <w:r>
        <w:rPr>
          <w:rFonts w:asciiTheme="minorHAnsi" w:hAnsiTheme="minorHAnsi" w:cstheme="minorHAnsi"/>
          <w:sz w:val="23"/>
          <w:szCs w:val="23"/>
        </w:rPr>
        <w:t>; and/or</w:t>
      </w:r>
      <w:r w:rsidRPr="008640DF">
        <w:rPr>
          <w:rFonts w:asciiTheme="minorHAnsi" w:hAnsiTheme="minorHAnsi" w:cstheme="minorHAnsi"/>
          <w:sz w:val="23"/>
          <w:szCs w:val="23"/>
        </w:rPr>
        <w:t xml:space="preserve"> </w:t>
      </w:r>
      <w:r w:rsidR="005542CF" w:rsidRPr="008B3EFE">
        <w:rPr>
          <w:rFonts w:asciiTheme="minorHAnsi" w:hAnsiTheme="minorHAnsi" w:cstheme="minorHAnsi"/>
          <w:sz w:val="23"/>
          <w:szCs w:val="23"/>
        </w:rPr>
        <w:t xml:space="preserve"> </w:t>
      </w:r>
    </w:p>
    <w:p w14:paraId="6DB289E3" w14:textId="77777777" w:rsidR="005542CF" w:rsidRPr="008640DF" w:rsidRDefault="005542CF" w:rsidP="00147D79">
      <w:pPr>
        <w:pStyle w:val="ListParagraph"/>
        <w:numPr>
          <w:ilvl w:val="0"/>
          <w:numId w:val="2"/>
        </w:numPr>
        <w:spacing w:after="170" w:line="276" w:lineRule="auto"/>
        <w:jc w:val="both"/>
        <w:rPr>
          <w:rFonts w:asciiTheme="minorHAnsi" w:hAnsiTheme="minorHAnsi" w:cstheme="minorHAnsi"/>
          <w:sz w:val="23"/>
          <w:szCs w:val="23"/>
        </w:rPr>
      </w:pPr>
      <w:r w:rsidRPr="008640DF">
        <w:rPr>
          <w:rFonts w:asciiTheme="minorHAnsi" w:hAnsiTheme="minorHAnsi" w:cstheme="minorHAnsi"/>
          <w:sz w:val="23"/>
          <w:szCs w:val="23"/>
        </w:rPr>
        <w:t xml:space="preserve">The young person is unwilling to engage adequately with the service/programs in line with their individual </w:t>
      </w:r>
      <w:r>
        <w:rPr>
          <w:rFonts w:asciiTheme="minorHAnsi" w:hAnsiTheme="minorHAnsi" w:cstheme="minorHAnsi"/>
          <w:sz w:val="23"/>
          <w:szCs w:val="23"/>
        </w:rPr>
        <w:t>recovery</w:t>
      </w:r>
      <w:r w:rsidRPr="008640DF">
        <w:rPr>
          <w:rFonts w:asciiTheme="minorHAnsi" w:hAnsiTheme="minorHAnsi" w:cstheme="minorHAnsi"/>
          <w:sz w:val="23"/>
          <w:szCs w:val="23"/>
        </w:rPr>
        <w:t xml:space="preserve"> plan. </w:t>
      </w:r>
    </w:p>
    <w:p w14:paraId="69BF869E" w14:textId="6A4F2426" w:rsidR="008B3EFE" w:rsidRPr="008B3EFE" w:rsidRDefault="008B3EFE" w:rsidP="00147D79">
      <w:pPr>
        <w:spacing w:after="170" w:line="276" w:lineRule="auto"/>
        <w:jc w:val="both"/>
        <w:rPr>
          <w:rFonts w:asciiTheme="minorHAnsi" w:hAnsiTheme="minorHAnsi" w:cstheme="minorHAnsi"/>
          <w:sz w:val="23"/>
          <w:szCs w:val="23"/>
        </w:rPr>
      </w:pPr>
      <w:r w:rsidRPr="008B3EFE">
        <w:rPr>
          <w:rFonts w:asciiTheme="minorHAnsi" w:hAnsiTheme="minorHAnsi" w:cstheme="minorHAnsi"/>
          <w:sz w:val="23"/>
          <w:szCs w:val="23"/>
        </w:rPr>
        <w:t xml:space="preserve">In circumstances where a young person enters a mental health facility, is admitted to hospital or enters custody, their package may be put on hold for up to three months (to be assessed on a case-by-case basis). After three months the young person will be transitioned out of the </w:t>
      </w:r>
      <w:r w:rsidR="00E912D6">
        <w:rPr>
          <w:rFonts w:asciiTheme="minorHAnsi" w:hAnsiTheme="minorHAnsi" w:cstheme="minorHAnsi"/>
          <w:sz w:val="23"/>
          <w:szCs w:val="23"/>
        </w:rPr>
        <w:t>Program</w:t>
      </w:r>
      <w:r w:rsidRPr="008B3EFE">
        <w:rPr>
          <w:rFonts w:asciiTheme="minorHAnsi" w:hAnsiTheme="minorHAnsi" w:cstheme="minorHAnsi"/>
          <w:sz w:val="23"/>
          <w:szCs w:val="23"/>
        </w:rPr>
        <w:t>.</w:t>
      </w:r>
    </w:p>
    <w:p w14:paraId="7560C192" w14:textId="759CB331" w:rsidR="005542CF" w:rsidRPr="008640DF" w:rsidRDefault="005542CF" w:rsidP="00147D79">
      <w:pPr>
        <w:spacing w:line="276" w:lineRule="auto"/>
        <w:jc w:val="both"/>
        <w:rPr>
          <w:rFonts w:asciiTheme="minorHAnsi" w:hAnsiTheme="minorHAnsi" w:cstheme="minorHAnsi"/>
          <w:sz w:val="23"/>
          <w:szCs w:val="23"/>
        </w:rPr>
      </w:pPr>
      <w:r w:rsidRPr="008640DF">
        <w:rPr>
          <w:rFonts w:asciiTheme="minorHAnsi" w:hAnsiTheme="minorHAnsi" w:cstheme="minorHAnsi"/>
          <w:sz w:val="23"/>
          <w:szCs w:val="23"/>
        </w:rPr>
        <w:t xml:space="preserve">Upon transitioning out of the </w:t>
      </w:r>
      <w:r w:rsidR="00E912D6">
        <w:rPr>
          <w:rFonts w:asciiTheme="minorHAnsi" w:hAnsiTheme="minorHAnsi" w:cstheme="minorHAnsi"/>
          <w:sz w:val="23"/>
          <w:szCs w:val="23"/>
        </w:rPr>
        <w:t>Program</w:t>
      </w:r>
      <w:r w:rsidRPr="008640DF">
        <w:rPr>
          <w:rFonts w:asciiTheme="minorHAnsi" w:hAnsiTheme="minorHAnsi" w:cstheme="minorHAnsi"/>
          <w:sz w:val="23"/>
          <w:szCs w:val="23"/>
        </w:rPr>
        <w:t xml:space="preserve">, the young person will not be precluded from accessing the </w:t>
      </w:r>
      <w:r w:rsidR="00E912D6">
        <w:rPr>
          <w:rFonts w:asciiTheme="minorHAnsi" w:hAnsiTheme="minorHAnsi" w:cstheme="minorHAnsi"/>
          <w:sz w:val="23"/>
          <w:szCs w:val="23"/>
        </w:rPr>
        <w:t>Program</w:t>
      </w:r>
      <w:r w:rsidR="00E912D6" w:rsidRPr="008640DF">
        <w:rPr>
          <w:rFonts w:asciiTheme="minorHAnsi" w:hAnsiTheme="minorHAnsi" w:cstheme="minorHAnsi"/>
          <w:sz w:val="23"/>
          <w:szCs w:val="23"/>
        </w:rPr>
        <w:t xml:space="preserve"> </w:t>
      </w:r>
      <w:r w:rsidRPr="008640DF">
        <w:rPr>
          <w:rFonts w:asciiTheme="minorHAnsi" w:hAnsiTheme="minorHAnsi" w:cstheme="minorHAnsi"/>
          <w:sz w:val="23"/>
          <w:szCs w:val="23"/>
        </w:rPr>
        <w:t xml:space="preserve">in the future and can re-commence the referral process (this may include going on the waitlist if one exists). </w:t>
      </w:r>
    </w:p>
    <w:p w14:paraId="0751A83A" w14:textId="77777777" w:rsidR="0002742E" w:rsidRPr="00754E42" w:rsidRDefault="0002742E" w:rsidP="00147D79">
      <w:pPr>
        <w:pStyle w:val="Heading1"/>
        <w:jc w:val="both"/>
      </w:pPr>
      <w:bookmarkStart w:id="79" w:name="_Toc111626211"/>
      <w:r>
        <w:t>Building</w:t>
      </w:r>
      <w:r w:rsidRPr="00754E42">
        <w:t xml:space="preserve"> Description</w:t>
      </w:r>
      <w:bookmarkEnd w:id="79"/>
    </w:p>
    <w:p w14:paraId="3C01DFEF" w14:textId="6A979457" w:rsidR="00843E1E" w:rsidRPr="002969EC" w:rsidRDefault="00843E1E" w:rsidP="00147D79">
      <w:pPr>
        <w:spacing w:line="276" w:lineRule="auto"/>
        <w:jc w:val="both"/>
        <w:rPr>
          <w:rFonts w:asciiTheme="minorHAnsi" w:hAnsiTheme="minorHAnsi"/>
          <w:sz w:val="23"/>
          <w:szCs w:val="23"/>
        </w:rPr>
      </w:pPr>
      <w:r w:rsidRPr="002969EC">
        <w:rPr>
          <w:rFonts w:asciiTheme="minorHAnsi" w:hAnsiTheme="minorHAnsi"/>
          <w:sz w:val="23"/>
          <w:szCs w:val="23"/>
        </w:rPr>
        <w:t xml:space="preserve">The design and location of the </w:t>
      </w:r>
      <w:r w:rsidR="00E912D6">
        <w:rPr>
          <w:rFonts w:asciiTheme="minorHAnsi" w:hAnsiTheme="minorHAnsi"/>
          <w:sz w:val="23"/>
          <w:szCs w:val="23"/>
        </w:rPr>
        <w:t>properties</w:t>
      </w:r>
      <w:r w:rsidRPr="002969EC">
        <w:rPr>
          <w:rFonts w:asciiTheme="minorHAnsi" w:hAnsiTheme="minorHAnsi"/>
          <w:sz w:val="23"/>
          <w:szCs w:val="23"/>
        </w:rPr>
        <w:t xml:space="preserve"> within the Program will be critical to reflecting a community environment that is focused on recovery and independence. </w:t>
      </w:r>
      <w:r w:rsidR="00E912D6">
        <w:rPr>
          <w:rFonts w:asciiTheme="minorHAnsi" w:hAnsiTheme="minorHAnsi"/>
          <w:sz w:val="23"/>
          <w:szCs w:val="23"/>
        </w:rPr>
        <w:t>P</w:t>
      </w:r>
      <w:r w:rsidR="007108D9">
        <w:rPr>
          <w:rFonts w:asciiTheme="minorHAnsi" w:hAnsiTheme="minorHAnsi"/>
          <w:sz w:val="23"/>
          <w:szCs w:val="23"/>
        </w:rPr>
        <w:t>roperties</w:t>
      </w:r>
      <w:r w:rsidRPr="002969EC">
        <w:rPr>
          <w:rFonts w:asciiTheme="minorHAnsi" w:hAnsiTheme="minorHAnsi"/>
          <w:sz w:val="23"/>
          <w:szCs w:val="23"/>
        </w:rPr>
        <w:t xml:space="preserve"> will be </w:t>
      </w:r>
      <w:r w:rsidRPr="00E00B35">
        <w:rPr>
          <w:rFonts w:asciiTheme="minorHAnsi" w:hAnsiTheme="minorHAnsi"/>
          <w:sz w:val="23"/>
          <w:szCs w:val="23"/>
        </w:rPr>
        <w:t>located within suitable proximity to amenities that</w:t>
      </w:r>
      <w:r w:rsidRPr="002969EC">
        <w:rPr>
          <w:rFonts w:asciiTheme="minorHAnsi" w:hAnsiTheme="minorHAnsi"/>
          <w:sz w:val="23"/>
          <w:szCs w:val="23"/>
        </w:rPr>
        <w:t xml:space="preserve"> any general member of the community could expect.  This includes access to suitable public transport, shopping and recreational precincts, so that </w:t>
      </w:r>
      <w:r w:rsidR="00E912D6">
        <w:rPr>
          <w:rFonts w:asciiTheme="minorHAnsi" w:hAnsiTheme="minorHAnsi"/>
          <w:sz w:val="23"/>
          <w:szCs w:val="23"/>
        </w:rPr>
        <w:t xml:space="preserve">young </w:t>
      </w:r>
      <w:r w:rsidRPr="002969EC">
        <w:rPr>
          <w:rFonts w:asciiTheme="minorHAnsi" w:hAnsiTheme="minorHAnsi"/>
          <w:sz w:val="23"/>
          <w:szCs w:val="23"/>
        </w:rPr>
        <w:t>people can engage within the community, maintain personal supports from family and friends, and develop their skills with activities of daily living.</w:t>
      </w:r>
    </w:p>
    <w:p w14:paraId="09ECCFCE" w14:textId="719BC1D1" w:rsidR="00843E1E" w:rsidRPr="002969EC" w:rsidRDefault="00843E1E" w:rsidP="00147D79">
      <w:pPr>
        <w:spacing w:line="276" w:lineRule="auto"/>
        <w:jc w:val="both"/>
        <w:rPr>
          <w:rFonts w:asciiTheme="minorHAnsi" w:hAnsiTheme="minorHAnsi"/>
          <w:sz w:val="23"/>
          <w:szCs w:val="23"/>
        </w:rPr>
      </w:pPr>
      <w:r w:rsidRPr="002969EC">
        <w:rPr>
          <w:rFonts w:asciiTheme="minorHAnsi" w:hAnsiTheme="minorHAnsi"/>
          <w:sz w:val="23"/>
          <w:szCs w:val="23"/>
        </w:rPr>
        <w:t xml:space="preserve">The </w:t>
      </w:r>
      <w:r w:rsidR="00E912D6">
        <w:rPr>
          <w:rFonts w:asciiTheme="minorHAnsi" w:hAnsiTheme="minorHAnsi"/>
          <w:sz w:val="23"/>
          <w:szCs w:val="23"/>
        </w:rPr>
        <w:t>property</w:t>
      </w:r>
      <w:r w:rsidR="00E912D6" w:rsidRPr="002969EC">
        <w:rPr>
          <w:rFonts w:asciiTheme="minorHAnsi" w:hAnsiTheme="minorHAnsi"/>
          <w:sz w:val="23"/>
          <w:szCs w:val="23"/>
        </w:rPr>
        <w:t xml:space="preserve"> </w:t>
      </w:r>
      <w:r w:rsidRPr="002969EC">
        <w:rPr>
          <w:rFonts w:asciiTheme="minorHAnsi" w:hAnsiTheme="minorHAnsi"/>
          <w:sz w:val="23"/>
          <w:szCs w:val="23"/>
        </w:rPr>
        <w:t>options will:</w:t>
      </w:r>
    </w:p>
    <w:p w14:paraId="2A762597" w14:textId="644D1FE6" w:rsidR="00843E1E" w:rsidRPr="002969EC" w:rsidRDefault="00843E1E" w:rsidP="00147D79">
      <w:pPr>
        <w:pStyle w:val="ListParagraph"/>
        <w:numPr>
          <w:ilvl w:val="0"/>
          <w:numId w:val="16"/>
        </w:numPr>
        <w:spacing w:line="276" w:lineRule="auto"/>
        <w:jc w:val="both"/>
        <w:rPr>
          <w:rFonts w:asciiTheme="minorHAnsi" w:hAnsiTheme="minorHAnsi"/>
          <w:sz w:val="23"/>
          <w:szCs w:val="23"/>
        </w:rPr>
      </w:pPr>
      <w:r w:rsidRPr="002969EC">
        <w:rPr>
          <w:rFonts w:asciiTheme="minorHAnsi" w:hAnsiTheme="minorHAnsi"/>
          <w:sz w:val="23"/>
          <w:szCs w:val="23"/>
        </w:rPr>
        <w:t xml:space="preserve">include a hybrid of different configurations e.g. </w:t>
      </w:r>
      <w:r w:rsidR="006B22FB">
        <w:rPr>
          <w:rFonts w:asciiTheme="minorHAnsi" w:hAnsiTheme="minorHAnsi"/>
          <w:sz w:val="23"/>
          <w:szCs w:val="23"/>
        </w:rPr>
        <w:t xml:space="preserve">one- or two-bedroom </w:t>
      </w:r>
      <w:r w:rsidR="007B1E64">
        <w:rPr>
          <w:rFonts w:asciiTheme="minorHAnsi" w:hAnsiTheme="minorHAnsi"/>
          <w:sz w:val="23"/>
          <w:szCs w:val="23"/>
        </w:rPr>
        <w:t>p</w:t>
      </w:r>
      <w:r w:rsidRPr="002969EC">
        <w:rPr>
          <w:rFonts w:asciiTheme="minorHAnsi" w:hAnsiTheme="minorHAnsi"/>
          <w:sz w:val="23"/>
          <w:szCs w:val="23"/>
        </w:rPr>
        <w:t>rivate units</w:t>
      </w:r>
      <w:r w:rsidR="00BE6A53">
        <w:rPr>
          <w:rFonts w:asciiTheme="minorHAnsi" w:hAnsiTheme="minorHAnsi"/>
          <w:sz w:val="23"/>
          <w:szCs w:val="23"/>
        </w:rPr>
        <w:t>/villas/houses</w:t>
      </w:r>
      <w:r w:rsidR="00E912D6">
        <w:rPr>
          <w:rFonts w:asciiTheme="minorHAnsi" w:hAnsiTheme="minorHAnsi"/>
          <w:sz w:val="23"/>
          <w:szCs w:val="23"/>
        </w:rPr>
        <w:t>;</w:t>
      </w:r>
      <w:r w:rsidRPr="002969EC">
        <w:rPr>
          <w:rFonts w:asciiTheme="minorHAnsi" w:hAnsiTheme="minorHAnsi"/>
          <w:sz w:val="23"/>
          <w:szCs w:val="23"/>
        </w:rPr>
        <w:t xml:space="preserve"> </w:t>
      </w:r>
    </w:p>
    <w:p w14:paraId="3CF2780E" w14:textId="33F55227" w:rsidR="00843E1E" w:rsidRPr="002969EC" w:rsidRDefault="00BE6A53" w:rsidP="00147D79">
      <w:pPr>
        <w:pStyle w:val="ListParagraph"/>
        <w:numPr>
          <w:ilvl w:val="0"/>
          <w:numId w:val="16"/>
        </w:numPr>
        <w:spacing w:line="276" w:lineRule="auto"/>
        <w:jc w:val="both"/>
        <w:rPr>
          <w:rFonts w:asciiTheme="minorHAnsi" w:hAnsiTheme="minorHAnsi"/>
          <w:sz w:val="23"/>
          <w:szCs w:val="23"/>
        </w:rPr>
      </w:pPr>
      <w:r>
        <w:rPr>
          <w:rFonts w:asciiTheme="minorHAnsi" w:hAnsiTheme="minorHAnsi"/>
          <w:sz w:val="23"/>
          <w:szCs w:val="23"/>
        </w:rPr>
        <w:t xml:space="preserve">have </w:t>
      </w:r>
      <w:r w:rsidR="00843E1E" w:rsidRPr="002969EC">
        <w:rPr>
          <w:rFonts w:asciiTheme="minorHAnsi" w:hAnsiTheme="minorHAnsi"/>
          <w:sz w:val="23"/>
          <w:szCs w:val="23"/>
        </w:rPr>
        <w:t xml:space="preserve">a low maintenance outdoor </w:t>
      </w:r>
      <w:r w:rsidR="00E912D6">
        <w:rPr>
          <w:rFonts w:asciiTheme="minorHAnsi" w:hAnsiTheme="minorHAnsi"/>
          <w:sz w:val="23"/>
          <w:szCs w:val="23"/>
        </w:rPr>
        <w:t xml:space="preserve">area </w:t>
      </w:r>
      <w:r w:rsidR="00843E1E" w:rsidRPr="002969EC">
        <w:rPr>
          <w:rFonts w:asciiTheme="minorHAnsi" w:hAnsiTheme="minorHAnsi"/>
          <w:sz w:val="23"/>
          <w:szCs w:val="23"/>
        </w:rPr>
        <w:t>or courtyard space</w:t>
      </w:r>
      <w:r w:rsidR="00E912D6">
        <w:rPr>
          <w:rFonts w:asciiTheme="minorHAnsi" w:hAnsiTheme="minorHAnsi"/>
          <w:sz w:val="23"/>
          <w:szCs w:val="23"/>
        </w:rPr>
        <w:t>; and</w:t>
      </w:r>
      <w:r w:rsidR="00843E1E" w:rsidRPr="002969EC">
        <w:rPr>
          <w:rFonts w:asciiTheme="minorHAnsi" w:hAnsiTheme="minorHAnsi"/>
          <w:sz w:val="23"/>
          <w:szCs w:val="23"/>
        </w:rPr>
        <w:t xml:space="preserve"> </w:t>
      </w:r>
    </w:p>
    <w:p w14:paraId="31B7D402" w14:textId="0FB7A427" w:rsidR="00B636B3" w:rsidRPr="002969EC" w:rsidRDefault="00843E1E" w:rsidP="00147D79">
      <w:pPr>
        <w:pStyle w:val="ListParagraph"/>
        <w:numPr>
          <w:ilvl w:val="0"/>
          <w:numId w:val="16"/>
        </w:numPr>
        <w:spacing w:line="276" w:lineRule="auto"/>
        <w:jc w:val="both"/>
        <w:rPr>
          <w:rFonts w:asciiTheme="minorHAnsi" w:hAnsiTheme="minorHAnsi"/>
          <w:sz w:val="23"/>
          <w:szCs w:val="23"/>
        </w:rPr>
      </w:pPr>
      <w:r w:rsidRPr="002969EC">
        <w:rPr>
          <w:rFonts w:asciiTheme="minorHAnsi" w:hAnsiTheme="minorHAnsi"/>
          <w:sz w:val="23"/>
          <w:szCs w:val="23"/>
        </w:rPr>
        <w:t xml:space="preserve">not </w:t>
      </w:r>
      <w:r w:rsidR="00BE6A53">
        <w:rPr>
          <w:rFonts w:asciiTheme="minorHAnsi" w:hAnsiTheme="minorHAnsi"/>
          <w:sz w:val="23"/>
          <w:szCs w:val="23"/>
        </w:rPr>
        <w:t xml:space="preserve">be </w:t>
      </w:r>
      <w:r w:rsidRPr="002969EC">
        <w:rPr>
          <w:rFonts w:asciiTheme="minorHAnsi" w:hAnsiTheme="minorHAnsi"/>
          <w:sz w:val="23"/>
          <w:szCs w:val="23"/>
        </w:rPr>
        <w:t xml:space="preserve">too large and overwhelming for a young person (i.e., a single young person in a </w:t>
      </w:r>
      <w:r w:rsidR="00B573F7">
        <w:rPr>
          <w:rFonts w:asciiTheme="minorHAnsi" w:hAnsiTheme="minorHAnsi"/>
          <w:sz w:val="23"/>
          <w:szCs w:val="23"/>
        </w:rPr>
        <w:t xml:space="preserve">large </w:t>
      </w:r>
      <w:r w:rsidRPr="002969EC">
        <w:rPr>
          <w:rFonts w:asciiTheme="minorHAnsi" w:hAnsiTheme="minorHAnsi"/>
          <w:sz w:val="23"/>
          <w:szCs w:val="23"/>
        </w:rPr>
        <w:t>four</w:t>
      </w:r>
      <w:r w:rsidR="00B573F7">
        <w:rPr>
          <w:rFonts w:asciiTheme="minorHAnsi" w:hAnsiTheme="minorHAnsi"/>
          <w:sz w:val="23"/>
          <w:szCs w:val="23"/>
        </w:rPr>
        <w:noBreakHyphen/>
      </w:r>
      <w:r w:rsidRPr="002969EC">
        <w:rPr>
          <w:rFonts w:asciiTheme="minorHAnsi" w:hAnsiTheme="minorHAnsi"/>
          <w:sz w:val="23"/>
          <w:szCs w:val="23"/>
        </w:rPr>
        <w:t>bedroom family home).</w:t>
      </w:r>
    </w:p>
    <w:p w14:paraId="04ACED7F" w14:textId="1C36B3C5" w:rsidR="0002742E" w:rsidRPr="00C809AC" w:rsidRDefault="0002742E" w:rsidP="00147D79">
      <w:pPr>
        <w:pStyle w:val="Heading1"/>
        <w:keepNext/>
        <w:keepLines/>
        <w:jc w:val="both"/>
        <w:rPr>
          <w:rFonts w:eastAsia="Times New Roman"/>
        </w:rPr>
      </w:pPr>
      <w:bookmarkStart w:id="80" w:name="_Toc111626212"/>
      <w:r w:rsidRPr="00C809AC">
        <w:rPr>
          <w:rFonts w:eastAsia="Times New Roman"/>
        </w:rPr>
        <w:t>Providers</w:t>
      </w:r>
      <w:bookmarkEnd w:id="80"/>
    </w:p>
    <w:p w14:paraId="5838F1D5" w14:textId="1794A7EC" w:rsidR="008B3EFE" w:rsidRPr="0071600A" w:rsidRDefault="008B3EFE" w:rsidP="00147D79">
      <w:pPr>
        <w:spacing w:line="276" w:lineRule="auto"/>
        <w:jc w:val="both"/>
        <w:rPr>
          <w:rFonts w:asciiTheme="minorHAnsi" w:hAnsiTheme="minorHAnsi" w:cstheme="minorHAnsi"/>
          <w:sz w:val="23"/>
          <w:szCs w:val="23"/>
        </w:rPr>
      </w:pPr>
      <w:r w:rsidRPr="00A9211B">
        <w:rPr>
          <w:rFonts w:asciiTheme="minorHAnsi" w:hAnsiTheme="minorHAnsi" w:cstheme="minorHAnsi"/>
          <w:sz w:val="23"/>
          <w:szCs w:val="23"/>
        </w:rPr>
        <w:t>The MHC will have a contractual</w:t>
      </w:r>
      <w:r>
        <w:rPr>
          <w:rFonts w:asciiTheme="minorHAnsi" w:hAnsiTheme="minorHAnsi" w:cstheme="minorHAnsi"/>
          <w:sz w:val="23"/>
          <w:szCs w:val="23"/>
        </w:rPr>
        <w:t xml:space="preserve"> relationship with the Support Coordination </w:t>
      </w:r>
      <w:r w:rsidR="00E912D6">
        <w:rPr>
          <w:rFonts w:asciiTheme="minorHAnsi" w:hAnsiTheme="minorHAnsi" w:cstheme="minorHAnsi"/>
          <w:sz w:val="23"/>
          <w:szCs w:val="23"/>
        </w:rPr>
        <w:t xml:space="preserve">Provider, </w:t>
      </w:r>
      <w:r w:rsidR="00610667">
        <w:rPr>
          <w:rFonts w:asciiTheme="minorHAnsi" w:hAnsiTheme="minorHAnsi" w:cstheme="minorHAnsi"/>
          <w:sz w:val="23"/>
          <w:szCs w:val="23"/>
        </w:rPr>
        <w:t xml:space="preserve">and </w:t>
      </w:r>
      <w:r w:rsidR="00E912D6">
        <w:rPr>
          <w:rFonts w:asciiTheme="minorHAnsi" w:hAnsiTheme="minorHAnsi" w:cstheme="minorHAnsi"/>
          <w:sz w:val="23"/>
          <w:szCs w:val="23"/>
        </w:rPr>
        <w:t xml:space="preserve">each of the </w:t>
      </w:r>
      <w:r>
        <w:rPr>
          <w:rFonts w:asciiTheme="minorHAnsi" w:hAnsiTheme="minorHAnsi" w:cstheme="minorHAnsi"/>
          <w:sz w:val="23"/>
          <w:szCs w:val="23"/>
        </w:rPr>
        <w:t xml:space="preserve">Psychosocial </w:t>
      </w:r>
      <w:r w:rsidR="00E912D6">
        <w:rPr>
          <w:rFonts w:asciiTheme="minorHAnsi" w:hAnsiTheme="minorHAnsi" w:cstheme="minorHAnsi"/>
          <w:sz w:val="23"/>
          <w:szCs w:val="23"/>
        </w:rPr>
        <w:t>Support Providers on the panel</w:t>
      </w:r>
      <w:r w:rsidR="00610667">
        <w:rPr>
          <w:rFonts w:asciiTheme="minorHAnsi" w:hAnsiTheme="minorHAnsi" w:cstheme="minorHAnsi"/>
          <w:sz w:val="23"/>
          <w:szCs w:val="23"/>
        </w:rPr>
        <w:t>.</w:t>
      </w:r>
      <w:r>
        <w:rPr>
          <w:rFonts w:asciiTheme="minorHAnsi" w:hAnsiTheme="minorHAnsi" w:cstheme="minorHAnsi"/>
          <w:sz w:val="23"/>
          <w:szCs w:val="23"/>
        </w:rPr>
        <w:t xml:space="preserve"> This contractual relationship will include mandatory reporting requirements and evaluation of the outcomes of each package to be assessed. The MHC </w:t>
      </w:r>
      <w:r w:rsidRPr="00554645">
        <w:rPr>
          <w:rFonts w:asciiTheme="minorHAnsi" w:hAnsiTheme="minorHAnsi" w:cstheme="minorHAnsi"/>
          <w:sz w:val="23"/>
          <w:szCs w:val="23"/>
        </w:rPr>
        <w:t xml:space="preserve">contract manager will be responsible for managing the performance of all service providers during the life of the service agreement. </w:t>
      </w:r>
    </w:p>
    <w:p w14:paraId="1477A19F" w14:textId="7E6BCDCC" w:rsidR="00DC12DA" w:rsidRDefault="00176EF2" w:rsidP="00147D79">
      <w:pPr>
        <w:spacing w:after="0" w:line="276" w:lineRule="auto"/>
        <w:jc w:val="both"/>
        <w:rPr>
          <w:rFonts w:asciiTheme="minorHAnsi" w:hAnsiTheme="minorHAnsi" w:cstheme="minorHAnsi"/>
          <w:sz w:val="23"/>
          <w:szCs w:val="23"/>
        </w:rPr>
      </w:pPr>
      <w:r>
        <w:rPr>
          <w:rFonts w:asciiTheme="minorHAnsi" w:hAnsiTheme="minorHAnsi" w:cstheme="minorHAnsi"/>
          <w:sz w:val="23"/>
          <w:szCs w:val="23"/>
        </w:rPr>
        <w:lastRenderedPageBreak/>
        <w:t>All</w:t>
      </w:r>
      <w:r w:rsidR="00E912D6">
        <w:rPr>
          <w:rFonts w:asciiTheme="minorHAnsi" w:hAnsiTheme="minorHAnsi" w:cstheme="minorHAnsi"/>
          <w:sz w:val="23"/>
          <w:szCs w:val="23"/>
        </w:rPr>
        <w:t> </w:t>
      </w:r>
      <w:r w:rsidR="00DC12DA" w:rsidRPr="008640DF">
        <w:rPr>
          <w:rFonts w:asciiTheme="minorHAnsi" w:hAnsiTheme="minorHAnsi" w:cstheme="minorHAnsi"/>
          <w:sz w:val="23"/>
          <w:szCs w:val="23"/>
        </w:rPr>
        <w:t>service provider</w:t>
      </w:r>
      <w:r w:rsidR="00DC12DA">
        <w:rPr>
          <w:rFonts w:asciiTheme="minorHAnsi" w:hAnsiTheme="minorHAnsi" w:cstheme="minorHAnsi"/>
          <w:sz w:val="23"/>
          <w:szCs w:val="23"/>
        </w:rPr>
        <w:t>s</w:t>
      </w:r>
      <w:r w:rsidR="00DC12DA" w:rsidRPr="008640DF">
        <w:rPr>
          <w:rFonts w:asciiTheme="minorHAnsi" w:hAnsiTheme="minorHAnsi" w:cstheme="minorHAnsi"/>
          <w:sz w:val="23"/>
          <w:szCs w:val="23"/>
        </w:rPr>
        <w:t xml:space="preserve"> will develop policies and procedures for the safe operation of the </w:t>
      </w:r>
      <w:r w:rsidR="00E912D6">
        <w:rPr>
          <w:rFonts w:asciiTheme="minorHAnsi" w:hAnsiTheme="minorHAnsi" w:cstheme="minorHAnsi"/>
          <w:sz w:val="23"/>
          <w:szCs w:val="23"/>
        </w:rPr>
        <w:t>Program</w:t>
      </w:r>
      <w:r w:rsidR="00DC12DA" w:rsidRPr="008640DF">
        <w:rPr>
          <w:rFonts w:asciiTheme="minorHAnsi" w:hAnsiTheme="minorHAnsi" w:cstheme="minorHAnsi"/>
          <w:sz w:val="23"/>
          <w:szCs w:val="23"/>
        </w:rPr>
        <w:t xml:space="preserve">. This </w:t>
      </w:r>
      <w:r w:rsidR="00DC12DA">
        <w:rPr>
          <w:rFonts w:asciiTheme="minorHAnsi" w:hAnsiTheme="minorHAnsi" w:cstheme="minorHAnsi"/>
          <w:sz w:val="23"/>
          <w:szCs w:val="23"/>
        </w:rPr>
        <w:t>will</w:t>
      </w:r>
      <w:r w:rsidR="00DC12DA" w:rsidRPr="008640DF">
        <w:rPr>
          <w:rFonts w:asciiTheme="minorHAnsi" w:hAnsiTheme="minorHAnsi" w:cstheme="minorHAnsi"/>
          <w:sz w:val="23"/>
          <w:szCs w:val="23"/>
        </w:rPr>
        <w:t xml:space="preserve"> include the development of</w:t>
      </w:r>
      <w:r w:rsidR="00DC12DA">
        <w:rPr>
          <w:rFonts w:asciiTheme="minorHAnsi" w:hAnsiTheme="minorHAnsi" w:cstheme="minorHAnsi"/>
          <w:sz w:val="23"/>
          <w:szCs w:val="23"/>
        </w:rPr>
        <w:t xml:space="preserve"> </w:t>
      </w:r>
      <w:r w:rsidR="00DC12DA" w:rsidRPr="00A1637F">
        <w:rPr>
          <w:rFonts w:asciiTheme="minorHAnsi" w:hAnsiTheme="minorHAnsi" w:cstheme="minorHAnsi"/>
          <w:sz w:val="23"/>
          <w:szCs w:val="23"/>
        </w:rPr>
        <w:t>relevant frameworks, policies and documentation to</w:t>
      </w:r>
      <w:r w:rsidR="00DC12DA">
        <w:rPr>
          <w:rFonts w:asciiTheme="minorHAnsi" w:hAnsiTheme="minorHAnsi" w:cstheme="minorHAnsi"/>
          <w:sz w:val="23"/>
          <w:szCs w:val="23"/>
        </w:rPr>
        <w:t>:</w:t>
      </w:r>
    </w:p>
    <w:p w14:paraId="4C8003A3" w14:textId="4B5A84AF" w:rsidR="00DC12DA" w:rsidRDefault="00DC12DA" w:rsidP="00147D79">
      <w:pPr>
        <w:pStyle w:val="ListParagraph"/>
        <w:numPr>
          <w:ilvl w:val="0"/>
          <w:numId w:val="25"/>
        </w:numPr>
        <w:spacing w:after="170" w:line="276" w:lineRule="auto"/>
        <w:jc w:val="both"/>
        <w:rPr>
          <w:rFonts w:asciiTheme="minorHAnsi" w:hAnsiTheme="minorHAnsi" w:cstheme="minorHAnsi"/>
          <w:sz w:val="23"/>
          <w:szCs w:val="23"/>
        </w:rPr>
      </w:pPr>
      <w:r>
        <w:rPr>
          <w:rFonts w:asciiTheme="minorHAnsi" w:hAnsiTheme="minorHAnsi" w:cstheme="minorHAnsi"/>
          <w:sz w:val="23"/>
          <w:szCs w:val="23"/>
        </w:rPr>
        <w:t>S</w:t>
      </w:r>
      <w:r w:rsidRPr="008F5EF0">
        <w:rPr>
          <w:rFonts w:asciiTheme="minorHAnsi" w:hAnsiTheme="minorHAnsi" w:cstheme="minorHAnsi"/>
          <w:sz w:val="23"/>
          <w:szCs w:val="23"/>
        </w:rPr>
        <w:t xml:space="preserve">upport a young person’s participation in the </w:t>
      </w:r>
      <w:r w:rsidR="00E912D6">
        <w:rPr>
          <w:rFonts w:asciiTheme="minorHAnsi" w:hAnsiTheme="minorHAnsi" w:cstheme="minorHAnsi"/>
          <w:sz w:val="23"/>
          <w:szCs w:val="23"/>
        </w:rPr>
        <w:t>Program</w:t>
      </w:r>
      <w:r w:rsidRPr="008F5EF0">
        <w:rPr>
          <w:rFonts w:asciiTheme="minorHAnsi" w:hAnsiTheme="minorHAnsi" w:cstheme="minorHAnsi"/>
          <w:sz w:val="23"/>
          <w:szCs w:val="23"/>
        </w:rPr>
        <w:t>, as well as family member, carer and support network participation</w:t>
      </w:r>
      <w:r>
        <w:rPr>
          <w:rFonts w:asciiTheme="minorHAnsi" w:hAnsiTheme="minorHAnsi" w:cstheme="minorHAnsi"/>
          <w:sz w:val="23"/>
          <w:szCs w:val="23"/>
        </w:rPr>
        <w:t>; and</w:t>
      </w:r>
    </w:p>
    <w:p w14:paraId="66186ADD" w14:textId="7D82D280" w:rsidR="00DC12DA" w:rsidRPr="008F5EF0" w:rsidRDefault="00DC12DA" w:rsidP="00147D79">
      <w:pPr>
        <w:pStyle w:val="ListParagraph"/>
        <w:numPr>
          <w:ilvl w:val="0"/>
          <w:numId w:val="25"/>
        </w:numPr>
        <w:spacing w:after="170" w:line="276" w:lineRule="auto"/>
        <w:jc w:val="both"/>
        <w:rPr>
          <w:rFonts w:asciiTheme="minorHAnsi" w:hAnsiTheme="minorHAnsi" w:cstheme="minorHAnsi"/>
          <w:sz w:val="23"/>
          <w:szCs w:val="23"/>
        </w:rPr>
      </w:pPr>
      <w:r>
        <w:rPr>
          <w:rFonts w:asciiTheme="minorHAnsi" w:hAnsiTheme="minorHAnsi" w:cstheme="minorHAnsi"/>
          <w:sz w:val="23"/>
          <w:szCs w:val="23"/>
        </w:rPr>
        <w:t>S</w:t>
      </w:r>
      <w:r w:rsidRPr="008F5EF0">
        <w:rPr>
          <w:rFonts w:asciiTheme="minorHAnsi" w:hAnsiTheme="minorHAnsi" w:cstheme="minorHAnsi"/>
          <w:sz w:val="23"/>
          <w:szCs w:val="23"/>
        </w:rPr>
        <w:t xml:space="preserve">upport evaluation of the </w:t>
      </w:r>
      <w:r w:rsidR="00E912D6">
        <w:rPr>
          <w:rFonts w:asciiTheme="minorHAnsi" w:hAnsiTheme="minorHAnsi" w:cstheme="minorHAnsi"/>
          <w:sz w:val="23"/>
          <w:szCs w:val="23"/>
        </w:rPr>
        <w:t>Program</w:t>
      </w:r>
      <w:r>
        <w:rPr>
          <w:rFonts w:asciiTheme="minorHAnsi" w:hAnsiTheme="minorHAnsi" w:cstheme="minorHAnsi"/>
          <w:sz w:val="23"/>
          <w:szCs w:val="23"/>
        </w:rPr>
        <w:t xml:space="preserve">. </w:t>
      </w:r>
      <w:r w:rsidRPr="008F5EF0">
        <w:rPr>
          <w:rFonts w:asciiTheme="minorHAnsi" w:hAnsiTheme="minorHAnsi" w:cstheme="minorHAnsi"/>
          <w:sz w:val="23"/>
          <w:szCs w:val="23"/>
        </w:rPr>
        <w:t xml:space="preserve">It is important that the service providers involve young people in continuous improvement processes. </w:t>
      </w:r>
      <w:r>
        <w:rPr>
          <w:rFonts w:asciiTheme="minorHAnsi" w:hAnsiTheme="minorHAnsi" w:cstheme="minorHAnsi"/>
          <w:sz w:val="23"/>
          <w:szCs w:val="23"/>
        </w:rPr>
        <w:t>Young</w:t>
      </w:r>
      <w:r w:rsidRPr="008F5EF0">
        <w:rPr>
          <w:rFonts w:asciiTheme="minorHAnsi" w:hAnsiTheme="minorHAnsi" w:cstheme="minorHAnsi"/>
          <w:sz w:val="23"/>
          <w:szCs w:val="23"/>
        </w:rPr>
        <w:t xml:space="preserve"> people accessing the </w:t>
      </w:r>
      <w:r w:rsidR="00E80726">
        <w:rPr>
          <w:rFonts w:asciiTheme="minorHAnsi" w:hAnsiTheme="minorHAnsi" w:cstheme="minorHAnsi"/>
          <w:sz w:val="23"/>
          <w:szCs w:val="23"/>
        </w:rPr>
        <w:t>Program</w:t>
      </w:r>
      <w:r w:rsidRPr="008F5EF0">
        <w:rPr>
          <w:rFonts w:asciiTheme="minorHAnsi" w:hAnsiTheme="minorHAnsi" w:cstheme="minorHAnsi"/>
          <w:sz w:val="23"/>
          <w:szCs w:val="23"/>
        </w:rPr>
        <w:t xml:space="preserve"> should be supported in understanding how they can be engaged in </w:t>
      </w:r>
      <w:r w:rsidR="00E80726">
        <w:rPr>
          <w:rFonts w:asciiTheme="minorHAnsi" w:hAnsiTheme="minorHAnsi" w:cstheme="minorHAnsi"/>
          <w:sz w:val="23"/>
          <w:szCs w:val="23"/>
        </w:rPr>
        <w:t xml:space="preserve">Program </w:t>
      </w:r>
      <w:r>
        <w:rPr>
          <w:rFonts w:asciiTheme="minorHAnsi" w:hAnsiTheme="minorHAnsi" w:cstheme="minorHAnsi"/>
          <w:sz w:val="23"/>
          <w:szCs w:val="23"/>
        </w:rPr>
        <w:t>evaluation</w:t>
      </w:r>
      <w:r w:rsidRPr="008F5EF0">
        <w:rPr>
          <w:rFonts w:asciiTheme="minorHAnsi" w:hAnsiTheme="minorHAnsi" w:cstheme="minorHAnsi"/>
          <w:sz w:val="23"/>
          <w:szCs w:val="23"/>
        </w:rPr>
        <w:t xml:space="preserve"> and improvement (i.e. ongoing consultation with the young people)</w:t>
      </w:r>
      <w:r>
        <w:rPr>
          <w:rFonts w:asciiTheme="minorHAnsi" w:hAnsiTheme="minorHAnsi" w:cstheme="minorHAnsi"/>
          <w:sz w:val="23"/>
          <w:szCs w:val="23"/>
        </w:rPr>
        <w:t>.</w:t>
      </w:r>
    </w:p>
    <w:p w14:paraId="51C89AA4" w14:textId="77777777" w:rsidR="00DC12DA" w:rsidRDefault="00DC12DA" w:rsidP="00147D79">
      <w:pPr>
        <w:spacing w:after="0" w:line="276" w:lineRule="auto"/>
        <w:jc w:val="both"/>
        <w:rPr>
          <w:rFonts w:asciiTheme="minorHAnsi" w:hAnsiTheme="minorHAnsi" w:cstheme="minorHAnsi"/>
          <w:sz w:val="23"/>
          <w:szCs w:val="23"/>
        </w:rPr>
      </w:pPr>
      <w:r>
        <w:rPr>
          <w:rFonts w:asciiTheme="minorHAnsi" w:hAnsiTheme="minorHAnsi" w:cstheme="minorHAnsi"/>
          <w:sz w:val="23"/>
          <w:szCs w:val="23"/>
        </w:rPr>
        <w:t>In addition, t</w:t>
      </w:r>
      <w:r w:rsidRPr="008640DF">
        <w:rPr>
          <w:rFonts w:asciiTheme="minorHAnsi" w:hAnsiTheme="minorHAnsi" w:cstheme="minorHAnsi"/>
          <w:sz w:val="23"/>
          <w:szCs w:val="23"/>
        </w:rPr>
        <w:t>he service provider</w:t>
      </w:r>
      <w:r>
        <w:rPr>
          <w:rFonts w:asciiTheme="minorHAnsi" w:hAnsiTheme="minorHAnsi" w:cstheme="minorHAnsi"/>
          <w:sz w:val="23"/>
          <w:szCs w:val="23"/>
        </w:rPr>
        <w:t>s</w:t>
      </w:r>
      <w:r w:rsidRPr="008640DF">
        <w:rPr>
          <w:rFonts w:asciiTheme="minorHAnsi" w:hAnsiTheme="minorHAnsi" w:cstheme="minorHAnsi"/>
          <w:sz w:val="23"/>
          <w:szCs w:val="23"/>
        </w:rPr>
        <w:t xml:space="preserve"> will develop necessary operational policies regarding</w:t>
      </w:r>
      <w:r>
        <w:rPr>
          <w:rFonts w:asciiTheme="minorHAnsi" w:hAnsiTheme="minorHAnsi" w:cstheme="minorHAnsi"/>
          <w:sz w:val="23"/>
          <w:szCs w:val="23"/>
        </w:rPr>
        <w:t>:</w:t>
      </w:r>
    </w:p>
    <w:p w14:paraId="17E1772C" w14:textId="77777777" w:rsidR="00DC12DA" w:rsidRDefault="00DC12DA" w:rsidP="00147D79">
      <w:pPr>
        <w:pStyle w:val="ListParagraph"/>
        <w:numPr>
          <w:ilvl w:val="0"/>
          <w:numId w:val="2"/>
        </w:numPr>
        <w:spacing w:after="170" w:line="276" w:lineRule="auto"/>
        <w:ind w:left="720"/>
        <w:jc w:val="both"/>
        <w:rPr>
          <w:rFonts w:asciiTheme="minorHAnsi" w:hAnsiTheme="minorHAnsi" w:cstheme="minorHAnsi"/>
          <w:sz w:val="23"/>
          <w:szCs w:val="23"/>
        </w:rPr>
      </w:pPr>
      <w:r w:rsidRPr="00D367A2">
        <w:rPr>
          <w:rFonts w:asciiTheme="minorHAnsi" w:hAnsiTheme="minorHAnsi" w:cstheme="minorHAnsi"/>
          <w:sz w:val="23"/>
          <w:szCs w:val="23"/>
        </w:rPr>
        <w:t>AOD us</w:t>
      </w:r>
      <w:r>
        <w:rPr>
          <w:rFonts w:asciiTheme="minorHAnsi" w:hAnsiTheme="minorHAnsi" w:cstheme="minorHAnsi"/>
          <w:sz w:val="23"/>
          <w:szCs w:val="23"/>
        </w:rPr>
        <w:t>e by</w:t>
      </w:r>
      <w:r w:rsidRPr="00D367A2">
        <w:rPr>
          <w:rFonts w:asciiTheme="minorHAnsi" w:hAnsiTheme="minorHAnsi" w:cstheme="minorHAnsi"/>
          <w:sz w:val="23"/>
          <w:szCs w:val="23"/>
        </w:rPr>
        <w:t xml:space="preserve"> young people whilst receiving services in order to ensure a fair, equitable and transparent approach is provided in supporting young people’s recovery</w:t>
      </w:r>
      <w:r>
        <w:rPr>
          <w:rFonts w:asciiTheme="minorHAnsi" w:hAnsiTheme="minorHAnsi" w:cstheme="minorHAnsi"/>
          <w:sz w:val="23"/>
          <w:szCs w:val="23"/>
        </w:rPr>
        <w:t>; and</w:t>
      </w:r>
    </w:p>
    <w:p w14:paraId="3FA5948C" w14:textId="281A5B73" w:rsidR="00DC12DA" w:rsidRPr="00D367A2" w:rsidRDefault="00DC12DA" w:rsidP="00147D79">
      <w:pPr>
        <w:pStyle w:val="ListParagraph"/>
        <w:numPr>
          <w:ilvl w:val="0"/>
          <w:numId w:val="2"/>
        </w:numPr>
        <w:spacing w:after="170" w:line="276" w:lineRule="auto"/>
        <w:ind w:left="720"/>
        <w:jc w:val="both"/>
        <w:rPr>
          <w:rFonts w:asciiTheme="minorHAnsi" w:hAnsiTheme="minorHAnsi" w:cstheme="minorHAnsi"/>
          <w:sz w:val="23"/>
          <w:szCs w:val="23"/>
        </w:rPr>
      </w:pPr>
      <w:r>
        <w:rPr>
          <w:rFonts w:asciiTheme="minorHAnsi" w:hAnsiTheme="minorHAnsi" w:cstheme="minorHAnsi"/>
          <w:sz w:val="23"/>
          <w:szCs w:val="23"/>
        </w:rPr>
        <w:t xml:space="preserve">Staff supervision and training </w:t>
      </w:r>
      <w:proofErr w:type="gramStart"/>
      <w:r>
        <w:rPr>
          <w:rFonts w:asciiTheme="minorHAnsi" w:hAnsiTheme="minorHAnsi" w:cstheme="minorHAnsi"/>
          <w:sz w:val="23"/>
          <w:szCs w:val="23"/>
        </w:rPr>
        <w:t>in order to</w:t>
      </w:r>
      <w:proofErr w:type="gramEnd"/>
      <w:r>
        <w:rPr>
          <w:rFonts w:asciiTheme="minorHAnsi" w:hAnsiTheme="minorHAnsi" w:cstheme="minorHAnsi"/>
          <w:sz w:val="23"/>
          <w:szCs w:val="23"/>
        </w:rPr>
        <w:t xml:space="preserve"> ensure </w:t>
      </w:r>
      <w:r w:rsidRPr="00D367A2">
        <w:rPr>
          <w:rFonts w:asciiTheme="minorHAnsi" w:hAnsiTheme="minorHAnsi" w:cstheme="minorHAnsi"/>
          <w:sz w:val="23"/>
          <w:szCs w:val="23"/>
        </w:rPr>
        <w:t xml:space="preserve">staff </w:t>
      </w:r>
      <w:r>
        <w:rPr>
          <w:rFonts w:asciiTheme="minorHAnsi" w:hAnsiTheme="minorHAnsi" w:cstheme="minorHAnsi"/>
          <w:sz w:val="23"/>
          <w:szCs w:val="23"/>
        </w:rPr>
        <w:t>have</w:t>
      </w:r>
      <w:r w:rsidRPr="00D367A2">
        <w:rPr>
          <w:rFonts w:asciiTheme="minorHAnsi" w:hAnsiTheme="minorHAnsi" w:cstheme="minorHAnsi"/>
          <w:sz w:val="23"/>
          <w:szCs w:val="23"/>
        </w:rPr>
        <w:t xml:space="preserve"> the opportunity to </w:t>
      </w:r>
      <w:r>
        <w:rPr>
          <w:rFonts w:asciiTheme="minorHAnsi" w:hAnsiTheme="minorHAnsi" w:cstheme="minorHAnsi"/>
          <w:sz w:val="23"/>
          <w:szCs w:val="23"/>
        </w:rPr>
        <w:t>access development opportunities</w:t>
      </w:r>
      <w:r w:rsidR="00606CA7">
        <w:rPr>
          <w:rFonts w:asciiTheme="minorHAnsi" w:hAnsiTheme="minorHAnsi" w:cstheme="minorHAnsi"/>
          <w:sz w:val="23"/>
          <w:szCs w:val="23"/>
        </w:rPr>
        <w:t xml:space="preserve"> to </w:t>
      </w:r>
      <w:r w:rsidR="00606CA7" w:rsidRPr="00606CA7">
        <w:rPr>
          <w:rFonts w:asciiTheme="minorHAnsi" w:hAnsiTheme="minorHAnsi" w:cstheme="minorHAnsi"/>
          <w:sz w:val="23"/>
          <w:szCs w:val="23"/>
        </w:rPr>
        <w:t>ensure the</w:t>
      </w:r>
      <w:r w:rsidR="00606CA7">
        <w:rPr>
          <w:rFonts w:asciiTheme="minorHAnsi" w:hAnsiTheme="minorHAnsi" w:cstheme="minorHAnsi"/>
          <w:sz w:val="23"/>
          <w:szCs w:val="23"/>
        </w:rPr>
        <w:t>y</w:t>
      </w:r>
      <w:r w:rsidR="00606CA7" w:rsidRPr="00606CA7">
        <w:rPr>
          <w:rFonts w:asciiTheme="minorHAnsi" w:hAnsiTheme="minorHAnsi" w:cstheme="minorHAnsi"/>
          <w:sz w:val="23"/>
          <w:szCs w:val="23"/>
        </w:rPr>
        <w:t xml:space="preserve"> provide contemporary best practice care and support</w:t>
      </w:r>
      <w:r w:rsidRPr="00D367A2">
        <w:rPr>
          <w:rFonts w:asciiTheme="minorHAnsi" w:hAnsiTheme="minorHAnsi" w:cstheme="minorHAnsi"/>
          <w:sz w:val="23"/>
          <w:szCs w:val="23"/>
        </w:rPr>
        <w:t xml:space="preserve">. </w:t>
      </w:r>
    </w:p>
    <w:p w14:paraId="54862F1A" w14:textId="3CFAC01B" w:rsidR="00DC12DA" w:rsidRPr="00333FA8" w:rsidRDefault="00007193" w:rsidP="00147D79">
      <w:pPr>
        <w:pStyle w:val="Heading2"/>
        <w:spacing w:line="276" w:lineRule="auto"/>
        <w:jc w:val="both"/>
        <w:rPr>
          <w:rFonts w:asciiTheme="minorHAnsi" w:hAnsiTheme="minorHAnsi" w:cstheme="minorHAnsi"/>
        </w:rPr>
      </w:pPr>
      <w:bookmarkStart w:id="81" w:name="_Toc111626213"/>
      <w:r>
        <w:rPr>
          <w:rFonts w:asciiTheme="minorHAnsi" w:hAnsiTheme="minorHAnsi" w:cstheme="minorHAnsi"/>
        </w:rPr>
        <w:t>Clinical Support</w:t>
      </w:r>
      <w:r w:rsidR="00DC12DA" w:rsidRPr="00333FA8">
        <w:rPr>
          <w:rFonts w:asciiTheme="minorHAnsi" w:hAnsiTheme="minorHAnsi" w:cstheme="minorHAnsi"/>
        </w:rPr>
        <w:t xml:space="preserve"> Providers</w:t>
      </w:r>
      <w:bookmarkEnd w:id="81"/>
    </w:p>
    <w:p w14:paraId="3AC9C94B" w14:textId="58BC9F92" w:rsidR="00DC12DA" w:rsidRDefault="00DC12DA" w:rsidP="00147D79">
      <w:pPr>
        <w:spacing w:line="276" w:lineRule="auto"/>
        <w:jc w:val="both"/>
        <w:rPr>
          <w:rFonts w:asciiTheme="minorHAnsi" w:hAnsiTheme="minorHAnsi" w:cs="Frutiger-Bold"/>
          <w:bCs/>
          <w:color w:val="000000"/>
          <w:sz w:val="23"/>
          <w:szCs w:val="23"/>
          <w:lang w:val="en-US"/>
        </w:rPr>
      </w:pPr>
      <w:r>
        <w:rPr>
          <w:rFonts w:asciiTheme="minorHAnsi" w:hAnsiTheme="minorHAnsi"/>
        </w:rPr>
        <w:t xml:space="preserve">The clinical support will be </w:t>
      </w:r>
      <w:r w:rsidR="0070139B">
        <w:rPr>
          <w:rFonts w:asciiTheme="minorHAnsi" w:hAnsiTheme="minorHAnsi" w:cstheme="minorHAnsi"/>
          <w:sz w:val="23"/>
          <w:szCs w:val="23"/>
        </w:rPr>
        <w:t>a</w:t>
      </w:r>
      <w:r w:rsidR="0070139B" w:rsidRPr="002969EC">
        <w:rPr>
          <w:rFonts w:asciiTheme="minorHAnsi" w:hAnsiTheme="minorHAnsi" w:cs="Frutiger-Bold"/>
          <w:bCs/>
          <w:color w:val="000000"/>
          <w:sz w:val="23"/>
          <w:szCs w:val="23"/>
          <w:lang w:val="en-US"/>
        </w:rPr>
        <w:t xml:space="preserve"> range of services including personalised mental health</w:t>
      </w:r>
      <w:r w:rsidR="0070139B">
        <w:rPr>
          <w:rFonts w:asciiTheme="minorHAnsi" w:hAnsiTheme="minorHAnsi" w:cs="Frutiger-Bold"/>
          <w:bCs/>
          <w:color w:val="000000"/>
          <w:sz w:val="23"/>
          <w:szCs w:val="23"/>
          <w:lang w:val="en-US"/>
        </w:rPr>
        <w:t xml:space="preserve"> and AOD</w:t>
      </w:r>
      <w:r w:rsidR="0070139B" w:rsidRPr="002969EC">
        <w:rPr>
          <w:rFonts w:asciiTheme="minorHAnsi" w:hAnsiTheme="minorHAnsi" w:cs="Frutiger-Bold"/>
          <w:bCs/>
          <w:color w:val="000000"/>
          <w:sz w:val="23"/>
          <w:szCs w:val="23"/>
          <w:lang w:val="en-US"/>
        </w:rPr>
        <w:t xml:space="preserve"> service</w:t>
      </w:r>
      <w:r w:rsidR="00CD0FEE">
        <w:rPr>
          <w:rFonts w:asciiTheme="minorHAnsi" w:hAnsiTheme="minorHAnsi" w:cs="Frutiger-Bold"/>
          <w:bCs/>
          <w:color w:val="000000"/>
          <w:sz w:val="23"/>
          <w:szCs w:val="23"/>
          <w:lang w:val="en-US"/>
        </w:rPr>
        <w:t>s</w:t>
      </w:r>
      <w:r w:rsidR="0070139B">
        <w:rPr>
          <w:rFonts w:asciiTheme="minorHAnsi" w:hAnsiTheme="minorHAnsi" w:cs="Frutiger-Bold"/>
          <w:bCs/>
          <w:color w:val="000000"/>
          <w:sz w:val="23"/>
          <w:szCs w:val="23"/>
          <w:lang w:val="en-US"/>
        </w:rPr>
        <w:t xml:space="preserve"> </w:t>
      </w:r>
      <w:r>
        <w:rPr>
          <w:rFonts w:asciiTheme="minorHAnsi" w:hAnsiTheme="minorHAnsi"/>
        </w:rPr>
        <w:t xml:space="preserve">provided </w:t>
      </w:r>
      <w:r w:rsidR="0070139B">
        <w:rPr>
          <w:rFonts w:asciiTheme="minorHAnsi" w:hAnsiTheme="minorHAnsi"/>
        </w:rPr>
        <w:t xml:space="preserve">by </w:t>
      </w:r>
      <w:r w:rsidR="00007193">
        <w:rPr>
          <w:rFonts w:asciiTheme="minorHAnsi" w:hAnsiTheme="minorHAnsi"/>
        </w:rPr>
        <w:t>staff</w:t>
      </w:r>
      <w:r>
        <w:rPr>
          <w:rFonts w:asciiTheme="minorHAnsi" w:hAnsiTheme="minorHAnsi" w:cstheme="minorHAnsi"/>
          <w:sz w:val="23"/>
          <w:szCs w:val="23"/>
        </w:rPr>
        <w:t xml:space="preserve"> </w:t>
      </w:r>
      <w:r w:rsidRPr="002969EC">
        <w:rPr>
          <w:rFonts w:asciiTheme="minorHAnsi" w:hAnsiTheme="minorHAnsi" w:cs="Frutiger-Bold"/>
          <w:bCs/>
          <w:color w:val="000000"/>
          <w:sz w:val="23"/>
          <w:szCs w:val="23"/>
          <w:lang w:val="en-US"/>
        </w:rPr>
        <w:t xml:space="preserve">with experience working with young people </w:t>
      </w:r>
      <w:r w:rsidR="005C0E5F">
        <w:rPr>
          <w:rFonts w:asciiTheme="minorHAnsi" w:hAnsiTheme="minorHAnsi" w:cs="Frutiger-Bold"/>
          <w:bCs/>
          <w:color w:val="000000"/>
          <w:sz w:val="23"/>
          <w:szCs w:val="23"/>
          <w:lang w:val="en-US"/>
        </w:rPr>
        <w:t>with mental health and AOD issues</w:t>
      </w:r>
      <w:r w:rsidR="00CD0FEE">
        <w:rPr>
          <w:rFonts w:asciiTheme="minorHAnsi" w:hAnsiTheme="minorHAnsi" w:cs="Frutiger-Bold"/>
          <w:bCs/>
          <w:color w:val="000000"/>
          <w:sz w:val="23"/>
          <w:szCs w:val="23"/>
          <w:lang w:val="en-US"/>
        </w:rPr>
        <w:t>.</w:t>
      </w:r>
      <w:r>
        <w:rPr>
          <w:rFonts w:asciiTheme="minorHAnsi" w:hAnsiTheme="minorHAnsi" w:cstheme="minorHAnsi"/>
          <w:sz w:val="23"/>
          <w:szCs w:val="23"/>
        </w:rPr>
        <w:t xml:space="preserve"> </w:t>
      </w:r>
    </w:p>
    <w:p w14:paraId="6FF921AD" w14:textId="08C30E63" w:rsidR="00DC12DA" w:rsidRPr="00515009" w:rsidRDefault="00176EF2" w:rsidP="00147D79">
      <w:pPr>
        <w:pStyle w:val="Heading2"/>
        <w:spacing w:line="276" w:lineRule="auto"/>
        <w:jc w:val="both"/>
        <w:rPr>
          <w:rFonts w:asciiTheme="minorHAnsi" w:hAnsiTheme="minorHAnsi" w:cstheme="minorHAnsi"/>
        </w:rPr>
      </w:pPr>
      <w:bookmarkStart w:id="82" w:name="_Toc111626214"/>
      <w:r>
        <w:rPr>
          <w:rFonts w:asciiTheme="minorHAnsi" w:hAnsiTheme="minorHAnsi" w:cstheme="minorHAnsi"/>
        </w:rPr>
        <w:t>Psychosocial Support Providers</w:t>
      </w:r>
      <w:bookmarkEnd w:id="82"/>
    </w:p>
    <w:p w14:paraId="438DCBC7" w14:textId="7C4734A2" w:rsidR="00DC12DA" w:rsidRDefault="006B22FB" w:rsidP="00147D79">
      <w:pPr>
        <w:spacing w:after="170" w:line="276" w:lineRule="auto"/>
        <w:jc w:val="both"/>
        <w:rPr>
          <w:rFonts w:asciiTheme="minorHAnsi" w:hAnsiTheme="minorHAnsi" w:cstheme="minorHAnsi"/>
          <w:sz w:val="23"/>
          <w:szCs w:val="23"/>
        </w:rPr>
      </w:pPr>
      <w:r>
        <w:rPr>
          <w:rFonts w:asciiTheme="minorHAnsi" w:hAnsiTheme="minorHAnsi" w:cstheme="minorHAnsi"/>
          <w:sz w:val="23"/>
          <w:szCs w:val="23"/>
        </w:rPr>
        <w:t>P</w:t>
      </w:r>
      <w:r w:rsidR="00DC12DA">
        <w:rPr>
          <w:rFonts w:asciiTheme="minorHAnsi" w:hAnsiTheme="minorHAnsi" w:cstheme="minorHAnsi"/>
          <w:sz w:val="23"/>
          <w:szCs w:val="23"/>
        </w:rPr>
        <w:t xml:space="preserve">sychosocial support </w:t>
      </w:r>
      <w:r w:rsidR="00DC12DA" w:rsidRPr="008640DF">
        <w:rPr>
          <w:rFonts w:asciiTheme="minorHAnsi" w:hAnsiTheme="minorHAnsi" w:cstheme="minorHAnsi"/>
          <w:sz w:val="23"/>
          <w:szCs w:val="23"/>
        </w:rPr>
        <w:t xml:space="preserve">will be provided by </w:t>
      </w:r>
      <w:r w:rsidR="00DC12DA">
        <w:rPr>
          <w:rFonts w:asciiTheme="minorHAnsi" w:hAnsiTheme="minorHAnsi" w:cstheme="minorHAnsi"/>
          <w:sz w:val="23"/>
          <w:szCs w:val="23"/>
        </w:rPr>
        <w:t xml:space="preserve">a panel of </w:t>
      </w:r>
      <w:r w:rsidR="005C0E5F">
        <w:rPr>
          <w:rFonts w:asciiTheme="minorHAnsi" w:hAnsiTheme="minorHAnsi" w:cstheme="minorHAnsi"/>
          <w:sz w:val="23"/>
          <w:szCs w:val="23"/>
        </w:rPr>
        <w:t xml:space="preserve">NGO </w:t>
      </w:r>
      <w:r w:rsidR="00176EF2">
        <w:rPr>
          <w:rFonts w:asciiTheme="minorHAnsi" w:hAnsiTheme="minorHAnsi" w:cstheme="minorHAnsi"/>
          <w:sz w:val="23"/>
          <w:szCs w:val="23"/>
        </w:rPr>
        <w:t>service providers</w:t>
      </w:r>
      <w:r w:rsidR="00176EF2" w:rsidRPr="008640DF">
        <w:rPr>
          <w:rFonts w:asciiTheme="minorHAnsi" w:hAnsiTheme="minorHAnsi" w:cstheme="minorHAnsi"/>
          <w:sz w:val="23"/>
          <w:szCs w:val="23"/>
        </w:rPr>
        <w:t xml:space="preserve"> </w:t>
      </w:r>
      <w:r w:rsidR="00DC12DA" w:rsidRPr="008640DF">
        <w:rPr>
          <w:rFonts w:asciiTheme="minorHAnsi" w:hAnsiTheme="minorHAnsi" w:cstheme="minorHAnsi"/>
          <w:sz w:val="23"/>
          <w:szCs w:val="23"/>
        </w:rPr>
        <w:t xml:space="preserve">with experience in delivering recovery-based programs to young people experiencing mental health and AOD issues. </w:t>
      </w:r>
      <w:r w:rsidR="00DC12DA">
        <w:rPr>
          <w:rFonts w:asciiTheme="minorHAnsi" w:hAnsiTheme="minorHAnsi" w:cstheme="minorHAnsi"/>
          <w:sz w:val="23"/>
          <w:szCs w:val="23"/>
        </w:rPr>
        <w:t>This will provide young people with choice of provider and ensure flexibility to meet their recovery goals.</w:t>
      </w:r>
    </w:p>
    <w:p w14:paraId="6459D01B" w14:textId="77777777" w:rsidR="00DC12DA" w:rsidRPr="00A75BE9" w:rsidRDefault="00DC12DA" w:rsidP="00147D79">
      <w:pPr>
        <w:pStyle w:val="Heading2"/>
        <w:spacing w:line="276" w:lineRule="auto"/>
        <w:jc w:val="both"/>
        <w:rPr>
          <w:rFonts w:asciiTheme="minorHAnsi" w:hAnsiTheme="minorHAnsi" w:cstheme="minorHAnsi"/>
        </w:rPr>
      </w:pPr>
      <w:bookmarkStart w:id="83" w:name="_Toc94539658"/>
      <w:bookmarkStart w:id="84" w:name="_Toc97794315"/>
      <w:bookmarkStart w:id="85" w:name="_Toc111626215"/>
      <w:bookmarkStart w:id="86" w:name="_Hlk98401685"/>
      <w:r w:rsidRPr="00A75BE9">
        <w:rPr>
          <w:rFonts w:asciiTheme="minorHAnsi" w:hAnsiTheme="minorHAnsi" w:cstheme="minorHAnsi"/>
        </w:rPr>
        <w:t>Support Coordination Provider</w:t>
      </w:r>
      <w:bookmarkEnd w:id="83"/>
      <w:bookmarkEnd w:id="84"/>
      <w:bookmarkEnd w:id="85"/>
      <w:r w:rsidRPr="00A75BE9">
        <w:rPr>
          <w:rFonts w:asciiTheme="minorHAnsi" w:hAnsiTheme="minorHAnsi" w:cstheme="minorHAnsi"/>
        </w:rPr>
        <w:t xml:space="preserve">  </w:t>
      </w:r>
    </w:p>
    <w:p w14:paraId="64917F03" w14:textId="77777777" w:rsidR="00DC12DA" w:rsidRPr="00A75BE9" w:rsidRDefault="00DC12DA" w:rsidP="00147D79">
      <w:pPr>
        <w:spacing w:line="276" w:lineRule="auto"/>
        <w:jc w:val="both"/>
        <w:rPr>
          <w:rFonts w:asciiTheme="minorHAnsi" w:hAnsiTheme="minorHAnsi" w:cstheme="minorHAnsi"/>
          <w:sz w:val="23"/>
          <w:szCs w:val="23"/>
        </w:rPr>
      </w:pPr>
      <w:r w:rsidRPr="00A75BE9">
        <w:rPr>
          <w:rFonts w:asciiTheme="minorHAnsi" w:hAnsiTheme="minorHAnsi" w:cstheme="minorHAnsi"/>
          <w:sz w:val="23"/>
          <w:szCs w:val="23"/>
        </w:rPr>
        <w:t>An independent service provider</w:t>
      </w:r>
      <w:r w:rsidRPr="00A75BE9">
        <w:rPr>
          <w:rStyle w:val="FootnoteReference"/>
          <w:rFonts w:asciiTheme="minorHAnsi" w:hAnsiTheme="minorHAnsi" w:cstheme="minorHAnsi"/>
          <w:sz w:val="23"/>
          <w:szCs w:val="23"/>
        </w:rPr>
        <w:footnoteReference w:id="18"/>
      </w:r>
      <w:r w:rsidRPr="00A75BE9">
        <w:rPr>
          <w:rFonts w:asciiTheme="minorHAnsi" w:hAnsiTheme="minorHAnsi" w:cstheme="minorHAnsi"/>
          <w:sz w:val="23"/>
          <w:szCs w:val="23"/>
        </w:rPr>
        <w:t xml:space="preserve"> will:</w:t>
      </w:r>
    </w:p>
    <w:p w14:paraId="3CC282D0" w14:textId="7DF4B5AF" w:rsidR="00DC12DA" w:rsidRPr="00A75BE9" w:rsidRDefault="00DC12DA" w:rsidP="00147D79">
      <w:pPr>
        <w:pStyle w:val="ListParagraph"/>
        <w:numPr>
          <w:ilvl w:val="0"/>
          <w:numId w:val="2"/>
        </w:numPr>
        <w:spacing w:before="60" w:line="276" w:lineRule="auto"/>
        <w:ind w:left="720"/>
        <w:jc w:val="both"/>
        <w:rPr>
          <w:rFonts w:asciiTheme="minorHAnsi" w:hAnsiTheme="minorHAnsi" w:cstheme="minorHAnsi"/>
          <w:sz w:val="23"/>
          <w:szCs w:val="23"/>
        </w:rPr>
      </w:pPr>
      <w:r w:rsidRPr="00A75BE9">
        <w:rPr>
          <w:rFonts w:asciiTheme="minorHAnsi" w:hAnsiTheme="minorHAnsi" w:cstheme="minorHAnsi"/>
          <w:sz w:val="23"/>
          <w:szCs w:val="23"/>
        </w:rPr>
        <w:t>Provide oversight of the referral process and convene a panel, including a young person with lived experience</w:t>
      </w:r>
      <w:r w:rsidR="00176EF2">
        <w:rPr>
          <w:rFonts w:asciiTheme="minorHAnsi" w:hAnsiTheme="minorHAnsi" w:cstheme="minorHAnsi"/>
          <w:sz w:val="23"/>
          <w:szCs w:val="23"/>
        </w:rPr>
        <w:t xml:space="preserve"> and a clinician</w:t>
      </w:r>
      <w:r w:rsidRPr="00A75BE9">
        <w:rPr>
          <w:rFonts w:asciiTheme="minorHAnsi" w:hAnsiTheme="minorHAnsi" w:cstheme="minorHAnsi"/>
          <w:sz w:val="23"/>
          <w:szCs w:val="23"/>
        </w:rPr>
        <w:t>, to assess referrals;</w:t>
      </w:r>
    </w:p>
    <w:bookmarkEnd w:id="86"/>
    <w:p w14:paraId="4D036130" w14:textId="63C7F18D" w:rsidR="00DC12DA" w:rsidRPr="00A75BE9" w:rsidRDefault="008B3EFE" w:rsidP="00147D79">
      <w:pPr>
        <w:pStyle w:val="ListParagraph"/>
        <w:numPr>
          <w:ilvl w:val="0"/>
          <w:numId w:val="2"/>
        </w:numPr>
        <w:spacing w:before="60" w:line="276" w:lineRule="auto"/>
        <w:ind w:left="720"/>
        <w:jc w:val="both"/>
        <w:rPr>
          <w:rFonts w:asciiTheme="minorHAnsi" w:hAnsiTheme="minorHAnsi" w:cstheme="minorHAnsi"/>
          <w:sz w:val="23"/>
          <w:szCs w:val="23"/>
        </w:rPr>
      </w:pPr>
      <w:r>
        <w:rPr>
          <w:rFonts w:asciiTheme="minorHAnsi" w:hAnsiTheme="minorHAnsi" w:cstheme="minorHAnsi"/>
          <w:sz w:val="23"/>
          <w:szCs w:val="23"/>
        </w:rPr>
        <w:t>R</w:t>
      </w:r>
      <w:r w:rsidR="00DC12DA" w:rsidRPr="00A75BE9">
        <w:rPr>
          <w:rFonts w:asciiTheme="minorHAnsi" w:hAnsiTheme="minorHAnsi" w:cstheme="minorHAnsi"/>
          <w:sz w:val="23"/>
          <w:szCs w:val="23"/>
        </w:rPr>
        <w:t xml:space="preserve">eview individual support packages to ensure activities, strategies and safeguards are appropriate, that funding requested is within the young person’s allocated bandwidth and meets the funding parameters; </w:t>
      </w:r>
    </w:p>
    <w:p w14:paraId="15B44E59" w14:textId="5F491CEC" w:rsidR="00DC12DA" w:rsidRDefault="00DC12DA" w:rsidP="00147D79">
      <w:pPr>
        <w:pStyle w:val="ListParagraph"/>
        <w:numPr>
          <w:ilvl w:val="0"/>
          <w:numId w:val="2"/>
        </w:numPr>
        <w:spacing w:before="60" w:line="276" w:lineRule="auto"/>
        <w:ind w:left="720"/>
        <w:jc w:val="both"/>
        <w:rPr>
          <w:rFonts w:asciiTheme="minorHAnsi" w:hAnsiTheme="minorHAnsi" w:cstheme="minorHAnsi"/>
          <w:sz w:val="23"/>
          <w:szCs w:val="23"/>
        </w:rPr>
      </w:pPr>
      <w:r w:rsidRPr="00A75BE9">
        <w:rPr>
          <w:rFonts w:asciiTheme="minorHAnsi" w:hAnsiTheme="minorHAnsi" w:cstheme="minorHAnsi"/>
          <w:sz w:val="23"/>
          <w:szCs w:val="23"/>
        </w:rPr>
        <w:t>Through a peer worker, support young people to choose a</w:t>
      </w:r>
      <w:r w:rsidR="006B22FB">
        <w:rPr>
          <w:rFonts w:asciiTheme="minorHAnsi" w:hAnsiTheme="minorHAnsi" w:cstheme="minorHAnsi"/>
          <w:sz w:val="23"/>
          <w:szCs w:val="23"/>
        </w:rPr>
        <w:t xml:space="preserve"> </w:t>
      </w:r>
      <w:r w:rsidR="00B573F7">
        <w:rPr>
          <w:rFonts w:asciiTheme="minorHAnsi" w:hAnsiTheme="minorHAnsi" w:cstheme="minorHAnsi"/>
          <w:sz w:val="23"/>
          <w:szCs w:val="23"/>
        </w:rPr>
        <w:t>P</w:t>
      </w:r>
      <w:r w:rsidR="006B22FB">
        <w:rPr>
          <w:rFonts w:asciiTheme="minorHAnsi" w:hAnsiTheme="minorHAnsi" w:cstheme="minorHAnsi"/>
          <w:sz w:val="23"/>
          <w:szCs w:val="23"/>
        </w:rPr>
        <w:t xml:space="preserve">sychosocial </w:t>
      </w:r>
      <w:r w:rsidR="00B573F7">
        <w:rPr>
          <w:rFonts w:asciiTheme="minorHAnsi" w:hAnsiTheme="minorHAnsi" w:cstheme="minorHAnsi"/>
          <w:sz w:val="23"/>
          <w:szCs w:val="23"/>
        </w:rPr>
        <w:t>S</w:t>
      </w:r>
      <w:r w:rsidR="006B22FB">
        <w:rPr>
          <w:rFonts w:asciiTheme="minorHAnsi" w:hAnsiTheme="minorHAnsi" w:cstheme="minorHAnsi"/>
          <w:sz w:val="23"/>
          <w:szCs w:val="23"/>
        </w:rPr>
        <w:t xml:space="preserve">upport </w:t>
      </w:r>
      <w:r w:rsidR="00B573F7">
        <w:rPr>
          <w:rFonts w:asciiTheme="minorHAnsi" w:hAnsiTheme="minorHAnsi" w:cstheme="minorHAnsi"/>
          <w:sz w:val="23"/>
          <w:szCs w:val="23"/>
        </w:rPr>
        <w:t>P</w:t>
      </w:r>
      <w:r w:rsidR="006B22FB">
        <w:rPr>
          <w:rFonts w:asciiTheme="minorHAnsi" w:hAnsiTheme="minorHAnsi" w:cstheme="minorHAnsi"/>
          <w:sz w:val="23"/>
          <w:szCs w:val="23"/>
        </w:rPr>
        <w:t xml:space="preserve">rovider </w:t>
      </w:r>
      <w:r w:rsidRPr="00A75BE9">
        <w:rPr>
          <w:rFonts w:asciiTheme="minorHAnsi" w:hAnsiTheme="minorHAnsi" w:cstheme="minorHAnsi"/>
          <w:sz w:val="23"/>
          <w:szCs w:val="23"/>
        </w:rPr>
        <w:t>from the panel</w:t>
      </w:r>
      <w:r w:rsidR="00176EF2">
        <w:rPr>
          <w:rFonts w:asciiTheme="minorHAnsi" w:hAnsiTheme="minorHAnsi" w:cstheme="minorHAnsi"/>
          <w:sz w:val="23"/>
          <w:szCs w:val="23"/>
        </w:rPr>
        <w:t>. O</w:t>
      </w:r>
      <w:r w:rsidRPr="00A75BE9">
        <w:rPr>
          <w:rFonts w:asciiTheme="minorHAnsi" w:hAnsiTheme="minorHAnsi" w:cstheme="minorHAnsi"/>
          <w:sz w:val="23"/>
          <w:szCs w:val="23"/>
        </w:rPr>
        <w:t>nce a choice has been made,</w:t>
      </w:r>
      <w:r w:rsidR="00176EF2" w:rsidRPr="00176EF2">
        <w:rPr>
          <w:rFonts w:asciiTheme="minorHAnsi" w:hAnsiTheme="minorHAnsi" w:cstheme="minorHAnsi"/>
          <w:sz w:val="23"/>
          <w:szCs w:val="23"/>
        </w:rPr>
        <w:t xml:space="preserve"> </w:t>
      </w:r>
      <w:r w:rsidR="00176EF2">
        <w:rPr>
          <w:rFonts w:asciiTheme="minorHAnsi" w:hAnsiTheme="minorHAnsi" w:cstheme="minorHAnsi"/>
          <w:sz w:val="23"/>
          <w:szCs w:val="23"/>
        </w:rPr>
        <w:t xml:space="preserve">the Support Coordination Provider will </w:t>
      </w:r>
      <w:r w:rsidRPr="00A75BE9">
        <w:rPr>
          <w:rFonts w:asciiTheme="minorHAnsi" w:hAnsiTheme="minorHAnsi" w:cstheme="minorHAnsi"/>
          <w:sz w:val="23"/>
          <w:szCs w:val="23"/>
        </w:rPr>
        <w:t>inform the chosen NGO that the young person wishes to access their service</w:t>
      </w:r>
      <w:r w:rsidR="00176EF2">
        <w:rPr>
          <w:rStyle w:val="FootnoteReference"/>
          <w:rFonts w:asciiTheme="minorHAnsi" w:hAnsiTheme="minorHAnsi" w:cstheme="minorHAnsi"/>
          <w:sz w:val="23"/>
          <w:szCs w:val="23"/>
        </w:rPr>
        <w:footnoteReference w:id="19"/>
      </w:r>
      <w:r w:rsidR="008B3EFE">
        <w:rPr>
          <w:rFonts w:asciiTheme="minorHAnsi" w:hAnsiTheme="minorHAnsi" w:cstheme="minorHAnsi"/>
          <w:sz w:val="23"/>
          <w:szCs w:val="23"/>
        </w:rPr>
        <w:t>; and</w:t>
      </w:r>
    </w:p>
    <w:p w14:paraId="6A112830" w14:textId="572AB22A" w:rsidR="008B3EFE" w:rsidRPr="008B3EFE" w:rsidRDefault="008B3EFE" w:rsidP="00147D79">
      <w:pPr>
        <w:pStyle w:val="ListParagraph"/>
        <w:numPr>
          <w:ilvl w:val="0"/>
          <w:numId w:val="2"/>
        </w:numPr>
        <w:spacing w:before="60" w:line="276" w:lineRule="auto"/>
        <w:ind w:left="720"/>
        <w:jc w:val="both"/>
        <w:rPr>
          <w:rFonts w:asciiTheme="minorHAnsi" w:hAnsiTheme="minorHAnsi" w:cstheme="minorHAnsi"/>
          <w:sz w:val="23"/>
          <w:szCs w:val="23"/>
        </w:rPr>
      </w:pPr>
      <w:r>
        <w:rPr>
          <w:rFonts w:asciiTheme="minorHAnsi" w:hAnsiTheme="minorHAnsi" w:cstheme="minorHAnsi"/>
          <w:sz w:val="23"/>
          <w:szCs w:val="23"/>
        </w:rPr>
        <w:t>Undertake regular check ins with each young person to ensure their needs are being met.</w:t>
      </w:r>
    </w:p>
    <w:p w14:paraId="69A5AC76" w14:textId="77777777" w:rsidR="00454E8E" w:rsidRPr="008640DF" w:rsidRDefault="00454E8E" w:rsidP="00147D79">
      <w:pPr>
        <w:pStyle w:val="Heading2"/>
        <w:spacing w:line="276" w:lineRule="auto"/>
        <w:jc w:val="both"/>
        <w:rPr>
          <w:rFonts w:asciiTheme="minorHAnsi" w:hAnsiTheme="minorHAnsi" w:cstheme="minorHAnsi"/>
        </w:rPr>
      </w:pPr>
      <w:bookmarkStart w:id="87" w:name="_Toc94539660"/>
      <w:bookmarkStart w:id="88" w:name="_Toc97794317"/>
      <w:bookmarkStart w:id="89" w:name="_Toc111626216"/>
      <w:r w:rsidRPr="008640DF">
        <w:rPr>
          <w:rFonts w:asciiTheme="minorHAnsi" w:hAnsiTheme="minorHAnsi" w:cstheme="minorHAnsi"/>
        </w:rPr>
        <w:lastRenderedPageBreak/>
        <w:t>Partnerships</w:t>
      </w:r>
      <w:bookmarkEnd w:id="87"/>
      <w:bookmarkEnd w:id="88"/>
      <w:bookmarkEnd w:id="89"/>
    </w:p>
    <w:p w14:paraId="316AF5A7" w14:textId="56F2E964" w:rsidR="008B3EFE" w:rsidRDefault="00790563" w:rsidP="00147D79">
      <w:p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The</w:t>
      </w:r>
      <w:r w:rsidR="00176EF2" w:rsidRPr="00176EF2">
        <w:rPr>
          <w:rFonts w:asciiTheme="minorHAnsi" w:hAnsiTheme="minorHAnsi" w:cstheme="minorHAnsi"/>
          <w:sz w:val="23"/>
          <w:szCs w:val="23"/>
        </w:rPr>
        <w:t xml:space="preserve"> </w:t>
      </w:r>
      <w:r w:rsidR="00176EF2">
        <w:rPr>
          <w:rFonts w:asciiTheme="minorHAnsi" w:hAnsiTheme="minorHAnsi" w:cstheme="minorHAnsi"/>
          <w:sz w:val="23"/>
          <w:szCs w:val="23"/>
        </w:rPr>
        <w:t>Support Coordinator Provider, Psychosocial Support Providers</w:t>
      </w:r>
      <w:r w:rsidRPr="009079B3">
        <w:rPr>
          <w:rFonts w:asciiTheme="minorHAnsi" w:hAnsiTheme="minorHAnsi" w:cstheme="minorHAnsi"/>
          <w:sz w:val="23"/>
          <w:szCs w:val="23"/>
        </w:rPr>
        <w:t xml:space="preserve"> </w:t>
      </w:r>
      <w:r w:rsidR="00176EF2">
        <w:rPr>
          <w:rFonts w:asciiTheme="minorHAnsi" w:hAnsiTheme="minorHAnsi" w:cstheme="minorHAnsi"/>
          <w:sz w:val="23"/>
          <w:szCs w:val="23"/>
        </w:rPr>
        <w:t>and the clinical team</w:t>
      </w:r>
      <w:r w:rsidRPr="009079B3">
        <w:rPr>
          <w:rFonts w:asciiTheme="minorHAnsi" w:hAnsiTheme="minorHAnsi" w:cstheme="minorHAnsi"/>
          <w:sz w:val="23"/>
          <w:szCs w:val="23"/>
        </w:rPr>
        <w:t xml:space="preserve"> </w:t>
      </w:r>
      <w:r w:rsidR="008B3EFE">
        <w:rPr>
          <w:rFonts w:asciiTheme="minorHAnsi" w:hAnsiTheme="minorHAnsi" w:cstheme="minorHAnsi"/>
          <w:sz w:val="23"/>
          <w:szCs w:val="23"/>
        </w:rPr>
        <w:t>must work in partnership with each other and the young person, to support the young person to reach their recovery goals.</w:t>
      </w:r>
      <w:r w:rsidR="008B3EFE" w:rsidRPr="00D540C0">
        <w:rPr>
          <w:rFonts w:asciiTheme="minorHAnsi" w:hAnsiTheme="minorHAnsi" w:cstheme="minorHAnsi"/>
          <w:sz w:val="23"/>
          <w:szCs w:val="23"/>
        </w:rPr>
        <w:t xml:space="preserve"> </w:t>
      </w:r>
    </w:p>
    <w:p w14:paraId="5C53C76D" w14:textId="77777777" w:rsidR="00147D79" w:rsidRDefault="008B3EFE" w:rsidP="00147D79">
      <w:pPr>
        <w:spacing w:after="170" w:line="276" w:lineRule="auto"/>
        <w:jc w:val="both"/>
        <w:rPr>
          <w:rFonts w:asciiTheme="minorHAnsi" w:hAnsiTheme="minorHAnsi" w:cstheme="minorHAnsi"/>
          <w:sz w:val="23"/>
          <w:szCs w:val="23"/>
        </w:rPr>
      </w:pPr>
      <w:r w:rsidRPr="00644081">
        <w:rPr>
          <w:rFonts w:asciiTheme="minorHAnsi" w:hAnsiTheme="minorHAnsi" w:cstheme="minorHAnsi"/>
          <w:sz w:val="23"/>
          <w:szCs w:val="23"/>
        </w:rPr>
        <w:t xml:space="preserve">Partnerships with other </w:t>
      </w:r>
      <w:r>
        <w:rPr>
          <w:rFonts w:asciiTheme="minorHAnsi" w:hAnsiTheme="minorHAnsi" w:cstheme="minorHAnsi"/>
          <w:sz w:val="23"/>
          <w:szCs w:val="23"/>
        </w:rPr>
        <w:t>services</w:t>
      </w:r>
      <w:r w:rsidRPr="00644081">
        <w:rPr>
          <w:rFonts w:asciiTheme="minorHAnsi" w:hAnsiTheme="minorHAnsi" w:cstheme="minorHAnsi"/>
          <w:sz w:val="23"/>
          <w:szCs w:val="23"/>
        </w:rPr>
        <w:t xml:space="preserve"> </w:t>
      </w:r>
      <w:r>
        <w:rPr>
          <w:rFonts w:asciiTheme="minorHAnsi" w:hAnsiTheme="minorHAnsi" w:cstheme="minorHAnsi"/>
          <w:sz w:val="23"/>
          <w:szCs w:val="23"/>
        </w:rPr>
        <w:t>will also be</w:t>
      </w:r>
      <w:r w:rsidRPr="00644081">
        <w:rPr>
          <w:rFonts w:asciiTheme="minorHAnsi" w:hAnsiTheme="minorHAnsi" w:cstheme="minorHAnsi"/>
          <w:sz w:val="23"/>
          <w:szCs w:val="23"/>
        </w:rPr>
        <w:t xml:space="preserve"> essential </w:t>
      </w:r>
      <w:r>
        <w:rPr>
          <w:rFonts w:asciiTheme="minorHAnsi" w:hAnsiTheme="minorHAnsi" w:cstheme="minorHAnsi"/>
          <w:sz w:val="23"/>
          <w:szCs w:val="23"/>
        </w:rPr>
        <w:t>for</w:t>
      </w:r>
      <w:r w:rsidRPr="00644081">
        <w:rPr>
          <w:rFonts w:asciiTheme="minorHAnsi" w:hAnsiTheme="minorHAnsi" w:cstheme="minorHAnsi"/>
          <w:sz w:val="23"/>
          <w:szCs w:val="23"/>
        </w:rPr>
        <w:t xml:space="preserve"> informing </w:t>
      </w:r>
      <w:r>
        <w:rPr>
          <w:rFonts w:asciiTheme="minorHAnsi" w:hAnsiTheme="minorHAnsi" w:cstheme="minorHAnsi"/>
          <w:sz w:val="23"/>
          <w:szCs w:val="23"/>
        </w:rPr>
        <w:t xml:space="preserve">individual </w:t>
      </w:r>
      <w:r w:rsidRPr="00644081">
        <w:rPr>
          <w:rFonts w:asciiTheme="minorHAnsi" w:hAnsiTheme="minorHAnsi" w:cstheme="minorHAnsi"/>
          <w:sz w:val="23"/>
          <w:szCs w:val="23"/>
        </w:rPr>
        <w:t>assessments</w:t>
      </w:r>
      <w:r>
        <w:rPr>
          <w:rFonts w:asciiTheme="minorHAnsi" w:hAnsiTheme="minorHAnsi" w:cstheme="minorHAnsi"/>
          <w:sz w:val="23"/>
          <w:szCs w:val="23"/>
        </w:rPr>
        <w:t xml:space="preserve"> and</w:t>
      </w:r>
      <w:r w:rsidRPr="00644081">
        <w:rPr>
          <w:rFonts w:asciiTheme="minorHAnsi" w:hAnsiTheme="minorHAnsi" w:cstheme="minorHAnsi"/>
          <w:sz w:val="23"/>
          <w:szCs w:val="23"/>
        </w:rPr>
        <w:t xml:space="preserve"> </w:t>
      </w:r>
      <w:r>
        <w:rPr>
          <w:rFonts w:asciiTheme="minorHAnsi" w:hAnsiTheme="minorHAnsi" w:cstheme="minorHAnsi"/>
          <w:sz w:val="23"/>
          <w:szCs w:val="23"/>
        </w:rPr>
        <w:t>recovery</w:t>
      </w:r>
      <w:r w:rsidRPr="00644081">
        <w:rPr>
          <w:rFonts w:asciiTheme="minorHAnsi" w:hAnsiTheme="minorHAnsi" w:cstheme="minorHAnsi"/>
          <w:sz w:val="23"/>
          <w:szCs w:val="23"/>
        </w:rPr>
        <w:t xml:space="preserve"> planning to reflect a holistic approach to supporting a </w:t>
      </w:r>
      <w:r>
        <w:rPr>
          <w:rFonts w:asciiTheme="minorHAnsi" w:hAnsiTheme="minorHAnsi" w:cstheme="minorHAnsi"/>
          <w:sz w:val="23"/>
          <w:szCs w:val="23"/>
        </w:rPr>
        <w:t xml:space="preserve">young </w:t>
      </w:r>
      <w:r w:rsidRPr="00644081">
        <w:rPr>
          <w:rFonts w:asciiTheme="minorHAnsi" w:hAnsiTheme="minorHAnsi" w:cstheme="minorHAnsi"/>
          <w:sz w:val="23"/>
          <w:szCs w:val="23"/>
        </w:rPr>
        <w:t>person’s recovery.</w:t>
      </w:r>
      <w:r>
        <w:rPr>
          <w:rFonts w:eastAsia="Times New Roman" w:cs="Arial"/>
        </w:rPr>
        <w:t xml:space="preserve"> </w:t>
      </w:r>
      <w:r>
        <w:rPr>
          <w:rFonts w:asciiTheme="minorHAnsi" w:hAnsiTheme="minorHAnsi" w:cstheme="minorHAnsi"/>
          <w:sz w:val="23"/>
          <w:szCs w:val="23"/>
        </w:rPr>
        <w:t xml:space="preserve">Partnerships are required to ensure that young people receive seamless, wraparound supports that are integrated and coordinated. The service providers will </w:t>
      </w:r>
      <w:r w:rsidR="00790563" w:rsidRPr="009079B3">
        <w:rPr>
          <w:rFonts w:asciiTheme="minorHAnsi" w:hAnsiTheme="minorHAnsi" w:cstheme="minorHAnsi"/>
          <w:sz w:val="23"/>
          <w:szCs w:val="23"/>
        </w:rPr>
        <w:t xml:space="preserve">form partnerships with other NGOs, public and private services to provide young people with a choice of options for the types of supports they may require. </w:t>
      </w:r>
      <w:r w:rsidR="00454E8E">
        <w:rPr>
          <w:rFonts w:asciiTheme="minorHAnsi" w:hAnsiTheme="minorHAnsi" w:cstheme="minorHAnsi"/>
          <w:sz w:val="23"/>
          <w:szCs w:val="23"/>
        </w:rPr>
        <w:t>This</w:t>
      </w:r>
      <w:r w:rsidR="00790563" w:rsidRPr="009079B3">
        <w:rPr>
          <w:rFonts w:asciiTheme="minorHAnsi" w:hAnsiTheme="minorHAnsi" w:cstheme="minorHAnsi"/>
          <w:sz w:val="23"/>
          <w:szCs w:val="23"/>
        </w:rPr>
        <w:t xml:space="preserve"> may include partnership with specialist AOD organisations, sexual health organisations, GPs, housing organisations etc to provide the specialist supports that the NGO</w:t>
      </w:r>
      <w:r w:rsidR="006B22FB">
        <w:rPr>
          <w:rFonts w:asciiTheme="minorHAnsi" w:hAnsiTheme="minorHAnsi" w:cstheme="minorHAnsi"/>
          <w:sz w:val="23"/>
          <w:szCs w:val="23"/>
        </w:rPr>
        <w:t xml:space="preserve"> and clinical team</w:t>
      </w:r>
      <w:r w:rsidR="00790563" w:rsidRPr="009079B3">
        <w:rPr>
          <w:rFonts w:asciiTheme="minorHAnsi" w:hAnsiTheme="minorHAnsi" w:cstheme="minorHAnsi"/>
          <w:sz w:val="23"/>
          <w:szCs w:val="23"/>
        </w:rPr>
        <w:t xml:space="preserve"> cannot provide themselves.</w:t>
      </w:r>
      <w:bookmarkStart w:id="90" w:name="_Toc42856675"/>
    </w:p>
    <w:p w14:paraId="7E575A20" w14:textId="77777777" w:rsidR="00147D79" w:rsidRDefault="004F667B" w:rsidP="00147D79">
      <w:pPr>
        <w:pStyle w:val="Heading2"/>
        <w:spacing w:line="276" w:lineRule="auto"/>
        <w:jc w:val="both"/>
        <w:rPr>
          <w:rFonts w:asciiTheme="minorHAnsi" w:hAnsiTheme="minorHAnsi" w:cstheme="minorHAnsi"/>
        </w:rPr>
      </w:pPr>
      <w:bookmarkStart w:id="91" w:name="_Toc111626217"/>
      <w:r w:rsidRPr="004F667B">
        <w:rPr>
          <w:rFonts w:asciiTheme="minorHAnsi" w:hAnsiTheme="minorHAnsi" w:cstheme="minorHAnsi"/>
        </w:rPr>
        <w:t xml:space="preserve">Collaborative </w:t>
      </w:r>
      <w:r w:rsidR="008E0E1C">
        <w:rPr>
          <w:rFonts w:asciiTheme="minorHAnsi" w:hAnsiTheme="minorHAnsi" w:cstheme="minorHAnsi"/>
        </w:rPr>
        <w:t>R</w:t>
      </w:r>
      <w:r w:rsidRPr="004F667B">
        <w:rPr>
          <w:rFonts w:asciiTheme="minorHAnsi" w:hAnsiTheme="minorHAnsi" w:cstheme="minorHAnsi"/>
        </w:rPr>
        <w:t>elationships</w:t>
      </w:r>
      <w:bookmarkEnd w:id="91"/>
      <w:r w:rsidRPr="004F667B">
        <w:rPr>
          <w:rFonts w:asciiTheme="minorHAnsi" w:hAnsiTheme="minorHAnsi" w:cstheme="minorHAnsi"/>
        </w:rPr>
        <w:t xml:space="preserve"> </w:t>
      </w:r>
      <w:bookmarkEnd w:id="90"/>
    </w:p>
    <w:p w14:paraId="5B8BDFEA" w14:textId="001042EE" w:rsidR="00147D79" w:rsidRDefault="00362EDA" w:rsidP="00147D79">
      <w:pPr>
        <w:spacing w:after="170" w:line="276" w:lineRule="auto"/>
        <w:jc w:val="both"/>
        <w:rPr>
          <w:rFonts w:asciiTheme="minorHAnsi" w:hAnsiTheme="minorHAnsi" w:cs="Frutiger-Bold"/>
          <w:bCs/>
          <w:color w:val="000000"/>
          <w:sz w:val="23"/>
          <w:szCs w:val="23"/>
          <w:lang w:val="en-US"/>
        </w:rPr>
      </w:pPr>
      <w:r w:rsidRPr="009079B3">
        <w:rPr>
          <w:rFonts w:asciiTheme="minorHAnsi" w:hAnsiTheme="minorHAnsi" w:cs="Frutiger-Bold"/>
          <w:bCs/>
          <w:color w:val="000000"/>
          <w:sz w:val="23"/>
          <w:szCs w:val="23"/>
          <w:lang w:val="en-US"/>
        </w:rPr>
        <w:t xml:space="preserve">The </w:t>
      </w:r>
      <w:r w:rsidR="00176EF2">
        <w:rPr>
          <w:rFonts w:asciiTheme="minorHAnsi" w:hAnsiTheme="minorHAnsi" w:cstheme="minorHAnsi"/>
          <w:sz w:val="23"/>
          <w:szCs w:val="23"/>
        </w:rPr>
        <w:t>Support Coordinator Provider, Psychosocial Support Providers</w:t>
      </w:r>
      <w:r w:rsidR="00176EF2" w:rsidRPr="009079B3">
        <w:rPr>
          <w:rFonts w:asciiTheme="minorHAnsi" w:hAnsiTheme="minorHAnsi" w:cstheme="minorHAnsi"/>
          <w:sz w:val="23"/>
          <w:szCs w:val="23"/>
        </w:rPr>
        <w:t xml:space="preserve"> </w:t>
      </w:r>
      <w:r w:rsidRPr="009079B3">
        <w:rPr>
          <w:rFonts w:asciiTheme="minorHAnsi" w:hAnsiTheme="minorHAnsi" w:cs="Frutiger-Bold"/>
          <w:bCs/>
          <w:color w:val="000000"/>
          <w:sz w:val="23"/>
          <w:szCs w:val="23"/>
          <w:lang w:val="en-US"/>
        </w:rPr>
        <w:t>and the</w:t>
      </w:r>
      <w:r w:rsidR="00176EF2">
        <w:rPr>
          <w:rFonts w:asciiTheme="minorHAnsi" w:hAnsiTheme="minorHAnsi" w:cs="Frutiger-Bold"/>
          <w:bCs/>
          <w:color w:val="000000"/>
          <w:sz w:val="23"/>
          <w:szCs w:val="23"/>
          <w:lang w:val="en-US"/>
        </w:rPr>
        <w:t xml:space="preserve"> </w:t>
      </w:r>
      <w:r w:rsidR="00CD0FEE">
        <w:rPr>
          <w:rFonts w:asciiTheme="minorHAnsi" w:hAnsiTheme="minorHAnsi" w:cs="Frutiger-Bold"/>
          <w:bCs/>
          <w:color w:val="000000"/>
          <w:sz w:val="23"/>
          <w:szCs w:val="23"/>
          <w:lang w:val="en-US"/>
        </w:rPr>
        <w:t>clinical staff</w:t>
      </w:r>
      <w:r w:rsidRPr="009079B3">
        <w:rPr>
          <w:rFonts w:asciiTheme="minorHAnsi" w:hAnsiTheme="minorHAnsi" w:cs="Frutiger-Bold"/>
          <w:bCs/>
          <w:color w:val="000000"/>
          <w:sz w:val="23"/>
          <w:szCs w:val="23"/>
          <w:lang w:val="en-US"/>
        </w:rPr>
        <w:t xml:space="preserve"> will develop and maintain effective partnership</w:t>
      </w:r>
      <w:r w:rsidR="006B22FB">
        <w:rPr>
          <w:rFonts w:asciiTheme="minorHAnsi" w:hAnsiTheme="minorHAnsi" w:cs="Frutiger-Bold"/>
          <w:bCs/>
          <w:color w:val="000000"/>
          <w:sz w:val="23"/>
          <w:szCs w:val="23"/>
          <w:lang w:val="en-US"/>
        </w:rPr>
        <w:t>s</w:t>
      </w:r>
      <w:r w:rsidRPr="009079B3">
        <w:rPr>
          <w:rFonts w:asciiTheme="minorHAnsi" w:hAnsiTheme="minorHAnsi" w:cs="Frutiger-Bold"/>
          <w:bCs/>
          <w:color w:val="000000"/>
          <w:sz w:val="23"/>
          <w:szCs w:val="23"/>
          <w:lang w:val="en-US"/>
        </w:rPr>
        <w:t xml:space="preserve"> that </w:t>
      </w:r>
      <w:r w:rsidR="006B22FB">
        <w:rPr>
          <w:rFonts w:asciiTheme="minorHAnsi" w:hAnsiTheme="minorHAnsi" w:cs="Frutiger-Bold"/>
          <w:bCs/>
          <w:color w:val="000000"/>
          <w:sz w:val="23"/>
          <w:szCs w:val="23"/>
          <w:lang w:val="en-US"/>
        </w:rPr>
        <w:t>are</w:t>
      </w:r>
      <w:r w:rsidR="006B22FB" w:rsidRPr="009079B3">
        <w:rPr>
          <w:rFonts w:asciiTheme="minorHAnsi" w:hAnsiTheme="minorHAnsi" w:cs="Frutiger-Bold"/>
          <w:bCs/>
          <w:color w:val="000000"/>
          <w:sz w:val="23"/>
          <w:szCs w:val="23"/>
          <w:lang w:val="en-US"/>
        </w:rPr>
        <w:t xml:space="preserve"> </w:t>
      </w:r>
      <w:r w:rsidRPr="009079B3">
        <w:rPr>
          <w:rFonts w:asciiTheme="minorHAnsi" w:hAnsiTheme="minorHAnsi" w:cs="Frutiger-Bold"/>
          <w:bCs/>
          <w:color w:val="000000"/>
          <w:sz w:val="23"/>
          <w:szCs w:val="23"/>
          <w:lang w:val="en-US"/>
        </w:rPr>
        <w:t>founded on key principles including:</w:t>
      </w:r>
    </w:p>
    <w:p w14:paraId="1D03545E" w14:textId="69D2EAF0" w:rsidR="00362EDA" w:rsidRPr="009079B3" w:rsidRDefault="00362EDA" w:rsidP="00147D79">
      <w:pPr>
        <w:pStyle w:val="ListParagraph"/>
        <w:keepNext/>
        <w:keepLines/>
        <w:numPr>
          <w:ilvl w:val="0"/>
          <w:numId w:val="2"/>
        </w:numPr>
        <w:spacing w:after="170" w:line="276" w:lineRule="auto"/>
        <w:jc w:val="both"/>
        <w:rPr>
          <w:rFonts w:asciiTheme="minorHAnsi" w:hAnsiTheme="minorHAnsi"/>
          <w:sz w:val="23"/>
          <w:szCs w:val="23"/>
        </w:rPr>
      </w:pPr>
      <w:r w:rsidRPr="009079B3">
        <w:rPr>
          <w:rFonts w:asciiTheme="minorHAnsi" w:hAnsiTheme="minorHAnsi"/>
          <w:sz w:val="23"/>
          <w:szCs w:val="23"/>
        </w:rPr>
        <w:t>Agreed shared goals, values and outcomes</w:t>
      </w:r>
      <w:r w:rsidR="004E01EC">
        <w:rPr>
          <w:rFonts w:asciiTheme="minorHAnsi" w:hAnsiTheme="minorHAnsi"/>
          <w:sz w:val="23"/>
          <w:szCs w:val="23"/>
        </w:rPr>
        <w:t xml:space="preserve"> that focus on delivering </w:t>
      </w:r>
      <w:r w:rsidR="00CA629D">
        <w:rPr>
          <w:rFonts w:asciiTheme="minorHAnsi" w:hAnsiTheme="minorHAnsi"/>
          <w:sz w:val="23"/>
          <w:szCs w:val="23"/>
        </w:rPr>
        <w:t>person-centred care</w:t>
      </w:r>
      <w:r w:rsidRPr="009079B3">
        <w:rPr>
          <w:rFonts w:asciiTheme="minorHAnsi" w:hAnsiTheme="minorHAnsi"/>
          <w:sz w:val="23"/>
          <w:szCs w:val="23"/>
        </w:rPr>
        <w:t>;</w:t>
      </w:r>
    </w:p>
    <w:p w14:paraId="23C8581E" w14:textId="77777777" w:rsidR="00362EDA" w:rsidRPr="009079B3" w:rsidRDefault="00362EDA" w:rsidP="00147D79">
      <w:pPr>
        <w:pStyle w:val="ListParagraph"/>
        <w:keepNext/>
        <w:keepLines/>
        <w:numPr>
          <w:ilvl w:val="0"/>
          <w:numId w:val="2"/>
        </w:numPr>
        <w:spacing w:after="170" w:line="276" w:lineRule="auto"/>
        <w:jc w:val="both"/>
        <w:rPr>
          <w:rFonts w:asciiTheme="minorHAnsi" w:hAnsiTheme="minorHAnsi"/>
          <w:sz w:val="23"/>
          <w:szCs w:val="23"/>
        </w:rPr>
      </w:pPr>
      <w:r w:rsidRPr="009079B3">
        <w:rPr>
          <w:rFonts w:asciiTheme="minorHAnsi" w:hAnsiTheme="minorHAnsi"/>
          <w:sz w:val="23"/>
          <w:szCs w:val="23"/>
        </w:rPr>
        <w:t>An understanding of the young person’s circumstances, including culture, diversity and past trauma;</w:t>
      </w:r>
    </w:p>
    <w:p w14:paraId="57E932B1" w14:textId="77777777" w:rsidR="00362EDA" w:rsidRPr="009079B3" w:rsidRDefault="00362EDA" w:rsidP="00147D79">
      <w:pPr>
        <w:pStyle w:val="ListParagraph"/>
        <w:keepNext/>
        <w:keepLines/>
        <w:numPr>
          <w:ilvl w:val="0"/>
          <w:numId w:val="2"/>
        </w:numPr>
        <w:spacing w:after="170" w:line="276" w:lineRule="auto"/>
        <w:jc w:val="both"/>
        <w:rPr>
          <w:rFonts w:asciiTheme="minorHAnsi" w:hAnsiTheme="minorHAnsi"/>
          <w:sz w:val="23"/>
          <w:szCs w:val="23"/>
        </w:rPr>
      </w:pPr>
      <w:r w:rsidRPr="009079B3">
        <w:rPr>
          <w:rFonts w:asciiTheme="minorHAnsi" w:hAnsiTheme="minorHAnsi"/>
          <w:sz w:val="23"/>
          <w:szCs w:val="23"/>
        </w:rPr>
        <w:t>Develop and maintain strong and effective relationships with local general practitioners, community</w:t>
      </w:r>
      <w:r w:rsidRPr="009079B3">
        <w:rPr>
          <w:rFonts w:asciiTheme="minorHAnsi" w:hAnsiTheme="minorHAnsi"/>
          <w:sz w:val="23"/>
          <w:szCs w:val="23"/>
        </w:rPr>
        <w:noBreakHyphen/>
        <w:t>based public mental health and AOD services, community sector recovery support providers and other key stakeholders; and</w:t>
      </w:r>
    </w:p>
    <w:p w14:paraId="284A8832" w14:textId="77777777" w:rsidR="00362EDA" w:rsidRPr="009079B3" w:rsidRDefault="00362EDA" w:rsidP="00147D79">
      <w:pPr>
        <w:pStyle w:val="ListParagraph"/>
        <w:keepNext/>
        <w:keepLines/>
        <w:numPr>
          <w:ilvl w:val="0"/>
          <w:numId w:val="2"/>
        </w:numPr>
        <w:spacing w:after="170" w:line="276" w:lineRule="auto"/>
        <w:jc w:val="both"/>
        <w:rPr>
          <w:rFonts w:asciiTheme="minorHAnsi" w:hAnsiTheme="minorHAnsi"/>
          <w:sz w:val="23"/>
          <w:szCs w:val="23"/>
        </w:rPr>
      </w:pPr>
      <w:r w:rsidRPr="009079B3">
        <w:rPr>
          <w:rFonts w:asciiTheme="minorHAnsi" w:hAnsiTheme="minorHAnsi"/>
          <w:sz w:val="23"/>
          <w:szCs w:val="23"/>
        </w:rPr>
        <w:t>Develop and maintain strong and effective relationships to facilitate access with other primary care and community sector services, such as community health, housing, financial, employment and education.</w:t>
      </w:r>
    </w:p>
    <w:p w14:paraId="4E579C1D" w14:textId="2F86D4A9" w:rsidR="00362EDA" w:rsidRPr="009079B3" w:rsidRDefault="00362EDA" w:rsidP="00147D79">
      <w:pPr>
        <w:spacing w:line="276" w:lineRule="auto"/>
        <w:jc w:val="both"/>
        <w:rPr>
          <w:rFonts w:asciiTheme="minorHAnsi" w:hAnsiTheme="minorHAnsi" w:cs="Frutiger-Bold"/>
          <w:bCs/>
          <w:color w:val="000000"/>
          <w:sz w:val="23"/>
          <w:szCs w:val="23"/>
          <w:lang w:val="en-US"/>
        </w:rPr>
      </w:pPr>
      <w:r w:rsidRPr="009079B3">
        <w:rPr>
          <w:rFonts w:asciiTheme="minorHAnsi" w:hAnsiTheme="minorHAnsi" w:cs="Frutiger-Bold"/>
          <w:bCs/>
          <w:color w:val="000000"/>
          <w:sz w:val="23"/>
          <w:szCs w:val="23"/>
          <w:lang w:val="en-US"/>
        </w:rPr>
        <w:t xml:space="preserve">The </w:t>
      </w:r>
      <w:r w:rsidR="00176EF2">
        <w:rPr>
          <w:rFonts w:asciiTheme="minorHAnsi" w:hAnsiTheme="minorHAnsi" w:cstheme="minorHAnsi"/>
          <w:sz w:val="23"/>
          <w:szCs w:val="23"/>
        </w:rPr>
        <w:t>Support Coordinator Provider</w:t>
      </w:r>
      <w:r w:rsidR="00DD359B">
        <w:rPr>
          <w:rFonts w:asciiTheme="minorHAnsi" w:hAnsiTheme="minorHAnsi" w:cstheme="minorHAnsi"/>
          <w:sz w:val="23"/>
          <w:szCs w:val="23"/>
        </w:rPr>
        <w:t xml:space="preserve"> and</w:t>
      </w:r>
      <w:r w:rsidR="00176EF2">
        <w:rPr>
          <w:rFonts w:asciiTheme="minorHAnsi" w:hAnsiTheme="minorHAnsi" w:cstheme="minorHAnsi"/>
          <w:sz w:val="23"/>
          <w:szCs w:val="23"/>
        </w:rPr>
        <w:t xml:space="preserve"> Psychosocial Support Providers</w:t>
      </w:r>
      <w:r w:rsidR="00176EF2" w:rsidRPr="009079B3">
        <w:rPr>
          <w:rFonts w:asciiTheme="minorHAnsi" w:hAnsiTheme="minorHAnsi" w:cstheme="minorHAnsi"/>
          <w:sz w:val="23"/>
          <w:szCs w:val="23"/>
        </w:rPr>
        <w:t xml:space="preserve"> </w:t>
      </w:r>
      <w:r w:rsidRPr="009079B3">
        <w:rPr>
          <w:rFonts w:asciiTheme="minorHAnsi" w:hAnsiTheme="minorHAnsi" w:cs="Frutiger-Bold"/>
          <w:bCs/>
          <w:color w:val="000000"/>
          <w:sz w:val="23"/>
          <w:szCs w:val="23"/>
          <w:lang w:val="en-US"/>
        </w:rPr>
        <w:t>will jointly develop</w:t>
      </w:r>
      <w:r w:rsidR="002D2467">
        <w:rPr>
          <w:rFonts w:asciiTheme="minorHAnsi" w:hAnsiTheme="minorHAnsi" w:cs="Frutiger-Bold"/>
          <w:bCs/>
          <w:color w:val="000000"/>
          <w:sz w:val="23"/>
          <w:szCs w:val="23"/>
          <w:lang w:val="en-US"/>
        </w:rPr>
        <w:t xml:space="preserve"> formal agreement</w:t>
      </w:r>
      <w:r w:rsidR="006B22FB">
        <w:rPr>
          <w:rFonts w:asciiTheme="minorHAnsi" w:hAnsiTheme="minorHAnsi" w:cs="Frutiger-Bold"/>
          <w:bCs/>
          <w:color w:val="000000"/>
          <w:sz w:val="23"/>
          <w:szCs w:val="23"/>
          <w:lang w:val="en-US"/>
        </w:rPr>
        <w:t xml:space="preserve">s </w:t>
      </w:r>
      <w:r w:rsidRPr="009079B3">
        <w:rPr>
          <w:rFonts w:asciiTheme="minorHAnsi" w:hAnsiTheme="minorHAnsi" w:cs="Frutiger-Bold"/>
          <w:bCs/>
          <w:color w:val="000000"/>
          <w:sz w:val="23"/>
          <w:szCs w:val="23"/>
          <w:lang w:val="en-US"/>
        </w:rPr>
        <w:t xml:space="preserve">that establish the working relationship. This will ensure that </w:t>
      </w:r>
      <w:r w:rsidR="006B22FB">
        <w:rPr>
          <w:rFonts w:asciiTheme="minorHAnsi" w:hAnsiTheme="minorHAnsi" w:cs="Frutiger-Bold"/>
          <w:bCs/>
          <w:color w:val="000000"/>
          <w:sz w:val="23"/>
          <w:szCs w:val="23"/>
          <w:lang w:val="en-US"/>
        </w:rPr>
        <w:t>all providers</w:t>
      </w:r>
      <w:r w:rsidRPr="009079B3">
        <w:rPr>
          <w:rFonts w:asciiTheme="minorHAnsi" w:hAnsiTheme="minorHAnsi" w:cs="Frutiger-Bold"/>
          <w:bCs/>
          <w:color w:val="000000"/>
          <w:sz w:val="23"/>
          <w:szCs w:val="23"/>
          <w:lang w:val="en-US"/>
        </w:rPr>
        <w:t xml:space="preserve"> have a shared understanding of roles and responsibilities, to enable their ongoing relationship for the benefit of the young people</w:t>
      </w:r>
      <w:r w:rsidR="00606CA7">
        <w:rPr>
          <w:rFonts w:asciiTheme="minorHAnsi" w:hAnsiTheme="minorHAnsi" w:cs="Frutiger-Bold"/>
          <w:bCs/>
          <w:color w:val="000000"/>
          <w:sz w:val="23"/>
          <w:szCs w:val="23"/>
          <w:lang w:val="en-US"/>
        </w:rPr>
        <w:t xml:space="preserve"> in the Program</w:t>
      </w:r>
      <w:r w:rsidRPr="009079B3">
        <w:rPr>
          <w:rFonts w:asciiTheme="minorHAnsi" w:hAnsiTheme="minorHAnsi" w:cs="Frutiger-Bold"/>
          <w:bCs/>
          <w:color w:val="000000"/>
          <w:sz w:val="23"/>
          <w:szCs w:val="23"/>
          <w:lang w:val="en-US"/>
        </w:rPr>
        <w:t>.</w:t>
      </w:r>
    </w:p>
    <w:p w14:paraId="120CD5FC" w14:textId="32CB6505" w:rsidR="00362EDA" w:rsidRPr="009079B3" w:rsidRDefault="00362EDA" w:rsidP="00147D79">
      <w:pPr>
        <w:spacing w:line="276" w:lineRule="auto"/>
        <w:jc w:val="both"/>
        <w:rPr>
          <w:rFonts w:asciiTheme="minorHAnsi" w:hAnsiTheme="minorHAnsi" w:cs="Frutiger-Bold"/>
          <w:bCs/>
          <w:color w:val="000000"/>
          <w:sz w:val="23"/>
          <w:szCs w:val="23"/>
          <w:lang w:val="en-US"/>
        </w:rPr>
      </w:pPr>
      <w:r w:rsidRPr="009079B3">
        <w:rPr>
          <w:rFonts w:asciiTheme="minorHAnsi" w:hAnsiTheme="minorHAnsi" w:cs="Frutiger-Bold"/>
          <w:bCs/>
          <w:color w:val="000000"/>
          <w:sz w:val="23"/>
          <w:szCs w:val="23"/>
          <w:lang w:val="en-US"/>
        </w:rPr>
        <w:t xml:space="preserve">The </w:t>
      </w:r>
      <w:r w:rsidR="002D2467">
        <w:rPr>
          <w:rFonts w:asciiTheme="minorHAnsi" w:hAnsiTheme="minorHAnsi" w:cs="Frutiger-Bold"/>
          <w:bCs/>
          <w:color w:val="000000"/>
          <w:sz w:val="23"/>
          <w:szCs w:val="23"/>
          <w:lang w:val="en-US"/>
        </w:rPr>
        <w:t>formal agreement</w:t>
      </w:r>
      <w:r w:rsidR="00C42FF2" w:rsidRPr="009079B3">
        <w:rPr>
          <w:rFonts w:asciiTheme="minorHAnsi" w:hAnsiTheme="minorHAnsi" w:cs="Frutiger-Bold"/>
          <w:bCs/>
          <w:color w:val="000000"/>
          <w:sz w:val="23"/>
          <w:szCs w:val="23"/>
          <w:lang w:val="en-US"/>
        </w:rPr>
        <w:t xml:space="preserve"> </w:t>
      </w:r>
      <w:r w:rsidRPr="009079B3">
        <w:rPr>
          <w:rFonts w:asciiTheme="minorHAnsi" w:hAnsiTheme="minorHAnsi" w:cs="Frutiger-Bold"/>
          <w:bCs/>
          <w:color w:val="000000"/>
          <w:sz w:val="23"/>
          <w:szCs w:val="23"/>
          <w:lang w:val="en-US"/>
        </w:rPr>
        <w:t>should include, but is not limited to:</w:t>
      </w:r>
    </w:p>
    <w:p w14:paraId="1179E909" w14:textId="77777777" w:rsidR="00362EDA" w:rsidRPr="00C07C2F" w:rsidRDefault="00362EDA" w:rsidP="00147D79">
      <w:pPr>
        <w:pStyle w:val="ListParagraph"/>
        <w:numPr>
          <w:ilvl w:val="0"/>
          <w:numId w:val="2"/>
        </w:numPr>
        <w:spacing w:after="170" w:line="276" w:lineRule="auto"/>
        <w:jc w:val="both"/>
        <w:rPr>
          <w:rFonts w:asciiTheme="minorHAnsi" w:hAnsiTheme="minorHAnsi"/>
          <w:sz w:val="23"/>
          <w:szCs w:val="23"/>
        </w:rPr>
      </w:pPr>
      <w:r w:rsidRPr="00C07C2F">
        <w:rPr>
          <w:rFonts w:asciiTheme="minorHAnsi" w:hAnsiTheme="minorHAnsi"/>
          <w:sz w:val="23"/>
          <w:szCs w:val="23"/>
        </w:rPr>
        <w:t>clinical governance;</w:t>
      </w:r>
    </w:p>
    <w:p w14:paraId="0CEDB27F" w14:textId="77777777" w:rsidR="00362EDA" w:rsidRPr="00C07C2F" w:rsidRDefault="00362EDA" w:rsidP="00147D79">
      <w:pPr>
        <w:pStyle w:val="ListParagraph"/>
        <w:numPr>
          <w:ilvl w:val="0"/>
          <w:numId w:val="2"/>
        </w:numPr>
        <w:spacing w:after="170" w:line="276" w:lineRule="auto"/>
        <w:jc w:val="both"/>
        <w:rPr>
          <w:rFonts w:asciiTheme="minorHAnsi" w:hAnsiTheme="minorHAnsi"/>
          <w:sz w:val="23"/>
          <w:szCs w:val="23"/>
        </w:rPr>
      </w:pPr>
      <w:r w:rsidRPr="00C07C2F">
        <w:rPr>
          <w:rFonts w:asciiTheme="minorHAnsi" w:hAnsiTheme="minorHAnsi"/>
          <w:sz w:val="23"/>
          <w:szCs w:val="23"/>
        </w:rPr>
        <w:t>roles and responsibilities;</w:t>
      </w:r>
    </w:p>
    <w:p w14:paraId="15E57CC5" w14:textId="77777777" w:rsidR="00362EDA" w:rsidRPr="00C07C2F" w:rsidRDefault="00362EDA" w:rsidP="00147D79">
      <w:pPr>
        <w:pStyle w:val="ListParagraph"/>
        <w:numPr>
          <w:ilvl w:val="0"/>
          <w:numId w:val="2"/>
        </w:numPr>
        <w:spacing w:after="170" w:line="276" w:lineRule="auto"/>
        <w:jc w:val="both"/>
        <w:rPr>
          <w:rFonts w:asciiTheme="minorHAnsi" w:hAnsiTheme="minorHAnsi"/>
          <w:sz w:val="23"/>
          <w:szCs w:val="23"/>
        </w:rPr>
      </w:pPr>
      <w:r w:rsidRPr="00C07C2F">
        <w:rPr>
          <w:rFonts w:asciiTheme="minorHAnsi" w:hAnsiTheme="minorHAnsi"/>
          <w:sz w:val="23"/>
          <w:szCs w:val="23"/>
        </w:rPr>
        <w:t>case management;</w:t>
      </w:r>
    </w:p>
    <w:p w14:paraId="1FF041BF" w14:textId="77777777" w:rsidR="00362EDA" w:rsidRPr="00C07C2F" w:rsidRDefault="00362EDA" w:rsidP="00147D79">
      <w:pPr>
        <w:pStyle w:val="ListParagraph"/>
        <w:numPr>
          <w:ilvl w:val="0"/>
          <w:numId w:val="2"/>
        </w:numPr>
        <w:spacing w:after="170" w:line="276" w:lineRule="auto"/>
        <w:jc w:val="both"/>
        <w:rPr>
          <w:rFonts w:asciiTheme="minorHAnsi" w:hAnsiTheme="minorHAnsi"/>
          <w:sz w:val="23"/>
          <w:szCs w:val="23"/>
        </w:rPr>
      </w:pPr>
      <w:r w:rsidRPr="00C07C2F">
        <w:rPr>
          <w:rFonts w:asciiTheme="minorHAnsi" w:hAnsiTheme="minorHAnsi"/>
          <w:sz w:val="23"/>
          <w:szCs w:val="23"/>
        </w:rPr>
        <w:t>communication and information sharing;</w:t>
      </w:r>
    </w:p>
    <w:p w14:paraId="5F170E5B" w14:textId="77777777" w:rsidR="00362EDA" w:rsidRPr="00C07C2F" w:rsidRDefault="00362EDA" w:rsidP="00147D79">
      <w:pPr>
        <w:pStyle w:val="ListParagraph"/>
        <w:numPr>
          <w:ilvl w:val="0"/>
          <w:numId w:val="2"/>
        </w:numPr>
        <w:spacing w:after="170" w:line="276" w:lineRule="auto"/>
        <w:jc w:val="both"/>
        <w:rPr>
          <w:rFonts w:asciiTheme="minorHAnsi" w:hAnsiTheme="minorHAnsi"/>
          <w:sz w:val="23"/>
          <w:szCs w:val="23"/>
        </w:rPr>
      </w:pPr>
      <w:r w:rsidRPr="00C07C2F">
        <w:rPr>
          <w:rFonts w:asciiTheme="minorHAnsi" w:hAnsiTheme="minorHAnsi"/>
          <w:sz w:val="23"/>
          <w:szCs w:val="23"/>
        </w:rPr>
        <w:t>dispute resolution;</w:t>
      </w:r>
    </w:p>
    <w:p w14:paraId="128EAE53" w14:textId="77777777" w:rsidR="00362EDA" w:rsidRPr="00C07C2F" w:rsidRDefault="00362EDA" w:rsidP="00147D79">
      <w:pPr>
        <w:pStyle w:val="ListParagraph"/>
        <w:numPr>
          <w:ilvl w:val="0"/>
          <w:numId w:val="2"/>
        </w:numPr>
        <w:spacing w:after="170" w:line="276" w:lineRule="auto"/>
        <w:jc w:val="both"/>
        <w:rPr>
          <w:rFonts w:asciiTheme="minorHAnsi" w:hAnsiTheme="minorHAnsi"/>
          <w:sz w:val="23"/>
          <w:szCs w:val="23"/>
        </w:rPr>
      </w:pPr>
      <w:r w:rsidRPr="00C07C2F">
        <w:rPr>
          <w:rFonts w:asciiTheme="minorHAnsi" w:hAnsiTheme="minorHAnsi"/>
          <w:sz w:val="23"/>
          <w:szCs w:val="23"/>
        </w:rPr>
        <w:t>safety and critical incident management;</w:t>
      </w:r>
    </w:p>
    <w:p w14:paraId="06C263E6" w14:textId="39CF1A5F" w:rsidR="00362EDA" w:rsidRPr="00C07C2F" w:rsidRDefault="00362EDA" w:rsidP="00147D79">
      <w:pPr>
        <w:pStyle w:val="ListParagraph"/>
        <w:numPr>
          <w:ilvl w:val="0"/>
          <w:numId w:val="2"/>
        </w:numPr>
        <w:spacing w:after="170" w:line="276" w:lineRule="auto"/>
        <w:jc w:val="both"/>
        <w:rPr>
          <w:rFonts w:asciiTheme="minorHAnsi" w:hAnsiTheme="minorHAnsi"/>
          <w:sz w:val="23"/>
          <w:szCs w:val="23"/>
        </w:rPr>
      </w:pPr>
      <w:r w:rsidRPr="00C07C2F">
        <w:rPr>
          <w:rFonts w:asciiTheme="minorHAnsi" w:hAnsiTheme="minorHAnsi"/>
          <w:sz w:val="23"/>
          <w:szCs w:val="23"/>
        </w:rPr>
        <w:t xml:space="preserve">assessing </w:t>
      </w:r>
      <w:r w:rsidR="00E80726">
        <w:rPr>
          <w:rFonts w:asciiTheme="minorHAnsi" w:hAnsiTheme="minorHAnsi"/>
          <w:sz w:val="23"/>
          <w:szCs w:val="23"/>
        </w:rPr>
        <w:t>Program</w:t>
      </w:r>
      <w:r w:rsidRPr="00C07C2F">
        <w:rPr>
          <w:rFonts w:asciiTheme="minorHAnsi" w:hAnsiTheme="minorHAnsi"/>
          <w:sz w:val="23"/>
          <w:szCs w:val="23"/>
        </w:rPr>
        <w:t xml:space="preserve"> effectiveness;</w:t>
      </w:r>
    </w:p>
    <w:p w14:paraId="6A7F1571" w14:textId="77777777" w:rsidR="00362EDA" w:rsidRPr="00C07C2F" w:rsidRDefault="00362EDA" w:rsidP="00147D79">
      <w:pPr>
        <w:pStyle w:val="ListParagraph"/>
        <w:numPr>
          <w:ilvl w:val="0"/>
          <w:numId w:val="2"/>
        </w:numPr>
        <w:spacing w:after="170" w:line="276" w:lineRule="auto"/>
        <w:jc w:val="both"/>
        <w:rPr>
          <w:rFonts w:asciiTheme="minorHAnsi" w:hAnsiTheme="minorHAnsi"/>
          <w:sz w:val="23"/>
          <w:szCs w:val="23"/>
        </w:rPr>
      </w:pPr>
      <w:r w:rsidRPr="00C07C2F">
        <w:rPr>
          <w:rFonts w:asciiTheme="minorHAnsi" w:hAnsiTheme="minorHAnsi"/>
          <w:sz w:val="23"/>
          <w:szCs w:val="23"/>
        </w:rPr>
        <w:t>partnership with the clinical service on the assessment tools that can be used to regularly assess the mental health / AOD clinical acuity and level of support needs of the resident;</w:t>
      </w:r>
    </w:p>
    <w:p w14:paraId="2866744E" w14:textId="77777777" w:rsidR="00362EDA" w:rsidRPr="00C07C2F" w:rsidRDefault="00362EDA" w:rsidP="00147D79">
      <w:pPr>
        <w:pStyle w:val="ListParagraph"/>
        <w:numPr>
          <w:ilvl w:val="0"/>
          <w:numId w:val="2"/>
        </w:numPr>
        <w:spacing w:after="170" w:line="276" w:lineRule="auto"/>
        <w:jc w:val="both"/>
        <w:rPr>
          <w:rFonts w:asciiTheme="minorHAnsi" w:hAnsiTheme="minorHAnsi"/>
          <w:sz w:val="23"/>
          <w:szCs w:val="23"/>
        </w:rPr>
      </w:pPr>
      <w:r w:rsidRPr="00C07C2F">
        <w:rPr>
          <w:rFonts w:asciiTheme="minorHAnsi" w:hAnsiTheme="minorHAnsi"/>
          <w:sz w:val="23"/>
          <w:szCs w:val="23"/>
        </w:rPr>
        <w:t>referral process including a referral intake and exit panel; and</w:t>
      </w:r>
    </w:p>
    <w:p w14:paraId="7D88AF85" w14:textId="211CDDD7" w:rsidR="00362EDA" w:rsidRPr="00C07C2F" w:rsidRDefault="00362EDA" w:rsidP="00147D79">
      <w:pPr>
        <w:pStyle w:val="ListParagraph"/>
        <w:numPr>
          <w:ilvl w:val="0"/>
          <w:numId w:val="2"/>
        </w:numPr>
        <w:spacing w:line="276" w:lineRule="auto"/>
        <w:jc w:val="both"/>
        <w:rPr>
          <w:rFonts w:asciiTheme="minorHAnsi" w:hAnsiTheme="minorHAnsi"/>
          <w:sz w:val="23"/>
          <w:szCs w:val="23"/>
        </w:rPr>
      </w:pPr>
      <w:r w:rsidRPr="00C07C2F">
        <w:rPr>
          <w:rFonts w:asciiTheme="minorHAnsi" w:hAnsiTheme="minorHAnsi"/>
          <w:sz w:val="23"/>
          <w:szCs w:val="23"/>
        </w:rPr>
        <w:t xml:space="preserve">initial assessment (clinical and psychosocial) and comprehensive assessment processes that support development of a young person’s individualised </w:t>
      </w:r>
      <w:r w:rsidR="000B3892">
        <w:rPr>
          <w:rFonts w:asciiTheme="minorHAnsi" w:hAnsiTheme="minorHAnsi"/>
          <w:sz w:val="23"/>
          <w:szCs w:val="23"/>
        </w:rPr>
        <w:t>recovery</w:t>
      </w:r>
      <w:r w:rsidRPr="00C07C2F">
        <w:rPr>
          <w:rFonts w:asciiTheme="minorHAnsi" w:hAnsiTheme="minorHAnsi"/>
          <w:sz w:val="23"/>
          <w:szCs w:val="23"/>
        </w:rPr>
        <w:t xml:space="preserve"> plan.</w:t>
      </w:r>
    </w:p>
    <w:p w14:paraId="1DF6DB96" w14:textId="77777777" w:rsidR="00454E8E" w:rsidRPr="008640DF" w:rsidRDefault="00454E8E" w:rsidP="00147D79">
      <w:pPr>
        <w:pStyle w:val="Heading2"/>
        <w:spacing w:line="276" w:lineRule="auto"/>
        <w:jc w:val="both"/>
        <w:rPr>
          <w:rFonts w:asciiTheme="minorHAnsi" w:hAnsiTheme="minorHAnsi" w:cstheme="minorHAnsi"/>
        </w:rPr>
      </w:pPr>
      <w:bookmarkStart w:id="92" w:name="_Toc94539661"/>
      <w:bookmarkStart w:id="93" w:name="_Toc97794318"/>
      <w:bookmarkStart w:id="94" w:name="_Toc111626218"/>
      <w:r w:rsidRPr="008640DF">
        <w:rPr>
          <w:rFonts w:asciiTheme="minorHAnsi" w:hAnsiTheme="minorHAnsi" w:cstheme="minorHAnsi"/>
        </w:rPr>
        <w:lastRenderedPageBreak/>
        <w:t>Procurement</w:t>
      </w:r>
      <w:bookmarkEnd w:id="92"/>
      <w:bookmarkEnd w:id="93"/>
      <w:bookmarkEnd w:id="94"/>
    </w:p>
    <w:p w14:paraId="2252CFA1" w14:textId="2C6B7DE5" w:rsidR="00454E8E" w:rsidRPr="008640DF" w:rsidRDefault="00454E8E" w:rsidP="00147D79">
      <w:pPr>
        <w:spacing w:after="170" w:line="276" w:lineRule="auto"/>
        <w:jc w:val="both"/>
        <w:rPr>
          <w:rFonts w:asciiTheme="minorHAnsi" w:hAnsiTheme="minorHAnsi" w:cstheme="minorHAnsi"/>
          <w:sz w:val="23"/>
          <w:szCs w:val="23"/>
        </w:rPr>
      </w:pPr>
      <w:bookmarkStart w:id="95" w:name="_Hlk46299034"/>
      <w:r w:rsidRPr="008640DF">
        <w:rPr>
          <w:rFonts w:asciiTheme="minorHAnsi" w:hAnsiTheme="minorHAnsi" w:cstheme="minorHAnsi"/>
          <w:sz w:val="23"/>
          <w:szCs w:val="23"/>
        </w:rPr>
        <w:t xml:space="preserve">The MHC is the responsible agency for establishing </w:t>
      </w:r>
      <w:r w:rsidR="00E80726">
        <w:rPr>
          <w:rFonts w:asciiTheme="minorHAnsi" w:hAnsiTheme="minorHAnsi" w:cstheme="minorHAnsi"/>
          <w:sz w:val="23"/>
          <w:szCs w:val="23"/>
        </w:rPr>
        <w:t>the P</w:t>
      </w:r>
      <w:r w:rsidR="00DA6970">
        <w:rPr>
          <w:rFonts w:asciiTheme="minorHAnsi" w:hAnsiTheme="minorHAnsi" w:cstheme="minorHAnsi"/>
          <w:sz w:val="23"/>
          <w:szCs w:val="23"/>
        </w:rPr>
        <w:t>r</w:t>
      </w:r>
      <w:r w:rsidR="00E80726">
        <w:rPr>
          <w:rFonts w:asciiTheme="minorHAnsi" w:hAnsiTheme="minorHAnsi" w:cstheme="minorHAnsi"/>
          <w:sz w:val="23"/>
          <w:szCs w:val="23"/>
        </w:rPr>
        <w:t>ogram</w:t>
      </w:r>
      <w:r w:rsidRPr="008640DF">
        <w:rPr>
          <w:rFonts w:asciiTheme="minorHAnsi" w:hAnsiTheme="minorHAnsi" w:cstheme="minorHAnsi"/>
          <w:sz w:val="23"/>
          <w:szCs w:val="23"/>
        </w:rPr>
        <w:t xml:space="preserve">, and as such </w:t>
      </w:r>
      <w:r>
        <w:rPr>
          <w:rFonts w:asciiTheme="minorHAnsi" w:hAnsiTheme="minorHAnsi" w:cstheme="minorHAnsi"/>
          <w:sz w:val="23"/>
          <w:szCs w:val="23"/>
        </w:rPr>
        <w:t xml:space="preserve">will engage suitable </w:t>
      </w:r>
      <w:r w:rsidR="00DA6970">
        <w:rPr>
          <w:rFonts w:asciiTheme="minorHAnsi" w:hAnsiTheme="minorHAnsi" w:cstheme="minorHAnsi"/>
          <w:sz w:val="23"/>
          <w:szCs w:val="23"/>
        </w:rPr>
        <w:t>s</w:t>
      </w:r>
      <w:r>
        <w:rPr>
          <w:rFonts w:asciiTheme="minorHAnsi" w:hAnsiTheme="minorHAnsi" w:cstheme="minorHAnsi"/>
          <w:sz w:val="23"/>
          <w:szCs w:val="23"/>
        </w:rPr>
        <w:t xml:space="preserve">ervice providers to deliver </w:t>
      </w:r>
      <w:r w:rsidR="00E80726">
        <w:rPr>
          <w:rFonts w:asciiTheme="minorHAnsi" w:hAnsiTheme="minorHAnsi" w:cstheme="minorHAnsi"/>
          <w:sz w:val="23"/>
          <w:szCs w:val="23"/>
        </w:rPr>
        <w:t>the Program</w:t>
      </w:r>
      <w:r>
        <w:rPr>
          <w:rFonts w:asciiTheme="minorHAnsi" w:hAnsiTheme="minorHAnsi" w:cstheme="minorHAnsi"/>
          <w:sz w:val="23"/>
          <w:szCs w:val="23"/>
        </w:rPr>
        <w:t xml:space="preserve"> via a formal service agreement. </w:t>
      </w:r>
      <w:r w:rsidRPr="008640DF">
        <w:rPr>
          <w:rFonts w:asciiTheme="minorHAnsi" w:hAnsiTheme="minorHAnsi" w:cstheme="minorHAnsi"/>
          <w:sz w:val="23"/>
          <w:szCs w:val="23"/>
        </w:rPr>
        <w:t xml:space="preserve"> </w:t>
      </w:r>
    </w:p>
    <w:bookmarkEnd w:id="95"/>
    <w:p w14:paraId="42A422BB" w14:textId="38F93AD0" w:rsidR="0002742E" w:rsidRDefault="0002742E" w:rsidP="00147D79">
      <w:pPr>
        <w:spacing w:line="276" w:lineRule="auto"/>
        <w:jc w:val="both"/>
        <w:rPr>
          <w:rFonts w:asciiTheme="minorHAnsi" w:hAnsiTheme="minorHAnsi" w:cs="Frutiger-Bold"/>
          <w:bCs/>
          <w:color w:val="000000"/>
          <w:sz w:val="23"/>
          <w:szCs w:val="23"/>
          <w:lang w:val="en-US"/>
        </w:rPr>
      </w:pPr>
      <w:r w:rsidRPr="009079B3">
        <w:rPr>
          <w:rFonts w:asciiTheme="minorHAnsi" w:hAnsiTheme="minorHAnsi" w:cs="Frutiger-Bold"/>
          <w:bCs/>
          <w:color w:val="000000"/>
          <w:sz w:val="23"/>
          <w:szCs w:val="23"/>
          <w:lang w:val="en-US"/>
        </w:rPr>
        <w:t xml:space="preserve">To identify suitable organisations to deliver the </w:t>
      </w:r>
      <w:r w:rsidR="00B573F7">
        <w:rPr>
          <w:rFonts w:asciiTheme="minorHAnsi" w:hAnsiTheme="minorHAnsi" w:cs="Frutiger-Bold"/>
          <w:bCs/>
          <w:color w:val="000000"/>
          <w:sz w:val="23"/>
          <w:szCs w:val="23"/>
          <w:lang w:val="en-US"/>
        </w:rPr>
        <w:t>S</w:t>
      </w:r>
      <w:r w:rsidR="00176EF2">
        <w:rPr>
          <w:rFonts w:asciiTheme="minorHAnsi" w:hAnsiTheme="minorHAnsi" w:cs="Frutiger-Bold"/>
          <w:bCs/>
          <w:color w:val="000000"/>
          <w:sz w:val="23"/>
          <w:szCs w:val="23"/>
          <w:lang w:val="en-US"/>
        </w:rPr>
        <w:t xml:space="preserve">upport </w:t>
      </w:r>
      <w:r w:rsidR="00B573F7">
        <w:rPr>
          <w:rFonts w:asciiTheme="minorHAnsi" w:hAnsiTheme="minorHAnsi" w:cs="Frutiger-Bold"/>
          <w:bCs/>
          <w:color w:val="000000"/>
          <w:sz w:val="23"/>
          <w:szCs w:val="23"/>
          <w:lang w:val="en-US"/>
        </w:rPr>
        <w:t>Coordination Provider</w:t>
      </w:r>
      <w:r w:rsidR="00176EF2">
        <w:rPr>
          <w:rFonts w:asciiTheme="minorHAnsi" w:hAnsiTheme="minorHAnsi" w:cs="Frutiger-Bold"/>
          <w:bCs/>
          <w:color w:val="000000"/>
          <w:sz w:val="23"/>
          <w:szCs w:val="23"/>
          <w:lang w:val="en-US"/>
        </w:rPr>
        <w:t xml:space="preserve"> </w:t>
      </w:r>
      <w:r w:rsidR="00B573F7">
        <w:rPr>
          <w:rFonts w:asciiTheme="minorHAnsi" w:hAnsiTheme="minorHAnsi" w:cs="Frutiger-Bold"/>
          <w:bCs/>
          <w:color w:val="000000"/>
          <w:sz w:val="23"/>
          <w:szCs w:val="23"/>
          <w:lang w:val="en-US"/>
        </w:rPr>
        <w:t>and Psychosocial Support Provider roles</w:t>
      </w:r>
      <w:r w:rsidRPr="009079B3">
        <w:rPr>
          <w:rFonts w:asciiTheme="minorHAnsi" w:hAnsiTheme="minorHAnsi" w:cs="Frutiger-Bold"/>
          <w:bCs/>
          <w:color w:val="000000"/>
          <w:sz w:val="23"/>
          <w:szCs w:val="23"/>
          <w:lang w:val="en-US"/>
        </w:rPr>
        <w:t xml:space="preserve">, the MHC </w:t>
      </w:r>
      <w:r w:rsidR="007A7997">
        <w:rPr>
          <w:rFonts w:asciiTheme="minorHAnsi" w:hAnsiTheme="minorHAnsi" w:cs="Frutiger-Bold"/>
          <w:bCs/>
          <w:color w:val="000000"/>
          <w:sz w:val="23"/>
          <w:szCs w:val="23"/>
          <w:lang w:val="en-US"/>
        </w:rPr>
        <w:t xml:space="preserve">will </w:t>
      </w:r>
      <w:r w:rsidRPr="009079B3">
        <w:rPr>
          <w:rFonts w:asciiTheme="minorHAnsi" w:hAnsiTheme="minorHAnsi" w:cs="Frutiger-Bold"/>
          <w:bCs/>
          <w:color w:val="000000"/>
          <w:sz w:val="23"/>
          <w:szCs w:val="23"/>
          <w:lang w:val="en-US"/>
        </w:rPr>
        <w:t xml:space="preserve">undertake an open tender process that meets the State Government’s Delivering Community Services in Partnership Policy. </w:t>
      </w:r>
    </w:p>
    <w:p w14:paraId="64E8D641" w14:textId="3259786D" w:rsidR="00DC12DA" w:rsidRPr="00DC12DA" w:rsidRDefault="00DC12DA" w:rsidP="00147D79">
      <w:pPr>
        <w:spacing w:after="0" w:line="276" w:lineRule="auto"/>
        <w:jc w:val="both"/>
        <w:rPr>
          <w:rFonts w:ascii="Times New Roman" w:hAnsi="Times New Roman" w:cs="Times New Roman"/>
          <w:sz w:val="23"/>
          <w:szCs w:val="23"/>
          <w:lang w:eastAsia="en-AU"/>
        </w:rPr>
      </w:pPr>
      <w:r w:rsidRPr="00DC12DA">
        <w:rPr>
          <w:rFonts w:asciiTheme="minorHAnsi" w:hAnsiTheme="minorHAnsi" w:cs="Frutiger-Bold"/>
          <w:bCs/>
          <w:color w:val="000000"/>
          <w:sz w:val="23"/>
          <w:szCs w:val="23"/>
          <w:lang w:val="en-US"/>
        </w:rPr>
        <w:t xml:space="preserve">The </w:t>
      </w:r>
      <w:r w:rsidR="003409FD">
        <w:rPr>
          <w:rFonts w:asciiTheme="minorHAnsi" w:hAnsiTheme="minorHAnsi" w:cs="Frutiger-Bold"/>
          <w:bCs/>
          <w:color w:val="000000"/>
          <w:sz w:val="23"/>
          <w:szCs w:val="23"/>
          <w:lang w:val="en-US"/>
        </w:rPr>
        <w:t>successful Support Coordination</w:t>
      </w:r>
      <w:r w:rsidR="00287FDF">
        <w:rPr>
          <w:rFonts w:asciiTheme="minorHAnsi" w:hAnsiTheme="minorHAnsi" w:cs="Frutiger-Bold"/>
          <w:bCs/>
          <w:color w:val="000000"/>
          <w:sz w:val="23"/>
          <w:szCs w:val="23"/>
          <w:lang w:val="en-US"/>
        </w:rPr>
        <w:t xml:space="preserve"> Provider </w:t>
      </w:r>
      <w:r w:rsidR="003C2D2E">
        <w:rPr>
          <w:rFonts w:asciiTheme="minorHAnsi" w:hAnsiTheme="minorHAnsi" w:cs="Frutiger-Bold"/>
          <w:bCs/>
          <w:color w:val="000000"/>
          <w:sz w:val="23"/>
          <w:szCs w:val="23"/>
          <w:lang w:val="en-US"/>
        </w:rPr>
        <w:t xml:space="preserve">is responsible for </w:t>
      </w:r>
      <w:r w:rsidR="003C1123">
        <w:rPr>
          <w:rFonts w:asciiTheme="minorHAnsi" w:hAnsiTheme="minorHAnsi" w:cs="Frutiger-Bold"/>
          <w:bCs/>
          <w:color w:val="000000"/>
          <w:sz w:val="23"/>
          <w:szCs w:val="23"/>
          <w:lang w:val="en-US"/>
        </w:rPr>
        <w:t xml:space="preserve">contracting the clinical </w:t>
      </w:r>
      <w:r w:rsidR="00595FEE">
        <w:rPr>
          <w:rFonts w:asciiTheme="minorHAnsi" w:hAnsiTheme="minorHAnsi" w:cs="Frutiger-Bold"/>
          <w:bCs/>
          <w:color w:val="000000"/>
          <w:sz w:val="23"/>
          <w:szCs w:val="23"/>
          <w:lang w:val="en-US"/>
        </w:rPr>
        <w:t xml:space="preserve">services. </w:t>
      </w:r>
    </w:p>
    <w:p w14:paraId="66A08369" w14:textId="77777777" w:rsidR="0002742E" w:rsidRPr="00CC6857" w:rsidRDefault="0002742E" w:rsidP="00147D79">
      <w:pPr>
        <w:pStyle w:val="Heading2"/>
        <w:jc w:val="both"/>
      </w:pPr>
      <w:bookmarkStart w:id="96" w:name="_Toc111626219"/>
      <w:r w:rsidRPr="00CC6857">
        <w:t>Property and</w:t>
      </w:r>
      <w:r>
        <w:t xml:space="preserve"> </w:t>
      </w:r>
      <w:r w:rsidRPr="00CC6857">
        <w:t>Tenancy Management Services</w:t>
      </w:r>
      <w:bookmarkEnd w:id="96"/>
    </w:p>
    <w:p w14:paraId="66CAB4B7" w14:textId="77777777" w:rsidR="006B22FB" w:rsidRDefault="00DC3830" w:rsidP="00147D79">
      <w:pPr>
        <w:spacing w:line="276" w:lineRule="auto"/>
        <w:jc w:val="both"/>
        <w:rPr>
          <w:rFonts w:asciiTheme="minorHAnsi" w:hAnsiTheme="minorHAnsi" w:cs="Frutiger-Bold"/>
          <w:bCs/>
          <w:color w:val="000000"/>
          <w:sz w:val="23"/>
          <w:szCs w:val="23"/>
          <w:lang w:val="en-US"/>
        </w:rPr>
      </w:pPr>
      <w:r>
        <w:rPr>
          <w:rFonts w:asciiTheme="minorHAnsi" w:hAnsiTheme="minorHAnsi" w:cs="Frutiger-Bold"/>
          <w:bCs/>
          <w:color w:val="000000"/>
          <w:sz w:val="23"/>
          <w:szCs w:val="23"/>
          <w:lang w:val="en-US"/>
        </w:rPr>
        <w:t xml:space="preserve">The </w:t>
      </w:r>
      <w:r w:rsidR="00035DCB" w:rsidRPr="002969EC">
        <w:rPr>
          <w:rFonts w:asciiTheme="minorHAnsi" w:hAnsiTheme="minorHAnsi" w:cs="Frutiger-Bold"/>
          <w:bCs/>
          <w:color w:val="000000"/>
          <w:sz w:val="23"/>
          <w:szCs w:val="23"/>
          <w:lang w:val="en-US"/>
        </w:rPr>
        <w:t>Department of Communities (Housing)</w:t>
      </w:r>
      <w:r>
        <w:rPr>
          <w:rFonts w:asciiTheme="minorHAnsi" w:hAnsiTheme="minorHAnsi" w:cs="Frutiger-Bold"/>
          <w:bCs/>
          <w:color w:val="000000"/>
          <w:sz w:val="23"/>
          <w:szCs w:val="23"/>
          <w:lang w:val="en-US"/>
        </w:rPr>
        <w:t xml:space="preserve"> will own the asset on behalf of the MHC</w:t>
      </w:r>
      <w:r w:rsidR="00176EF2">
        <w:rPr>
          <w:rFonts w:asciiTheme="minorHAnsi" w:hAnsiTheme="minorHAnsi" w:cs="Frutiger-Bold"/>
          <w:bCs/>
          <w:color w:val="000000"/>
          <w:sz w:val="23"/>
          <w:szCs w:val="23"/>
          <w:lang w:val="en-US"/>
        </w:rPr>
        <w:t xml:space="preserve">. </w:t>
      </w:r>
    </w:p>
    <w:p w14:paraId="16E41BFE" w14:textId="3E6C8EAC" w:rsidR="00690A79" w:rsidRPr="002969EC" w:rsidRDefault="00176EF2" w:rsidP="00147D79">
      <w:pPr>
        <w:spacing w:line="276" w:lineRule="auto"/>
        <w:jc w:val="both"/>
        <w:rPr>
          <w:rFonts w:asciiTheme="minorHAnsi" w:hAnsiTheme="minorHAnsi" w:cs="Frutiger-Bold"/>
          <w:bCs/>
          <w:color w:val="000000"/>
          <w:sz w:val="23"/>
          <w:szCs w:val="23"/>
          <w:lang w:val="en-US"/>
        </w:rPr>
      </w:pPr>
      <w:r>
        <w:rPr>
          <w:rFonts w:asciiTheme="minorHAnsi" w:hAnsiTheme="minorHAnsi" w:cs="Frutiger-Bold"/>
          <w:bCs/>
          <w:color w:val="000000"/>
          <w:sz w:val="23"/>
          <w:szCs w:val="23"/>
          <w:lang w:val="en-US"/>
        </w:rPr>
        <w:t>T</w:t>
      </w:r>
      <w:r w:rsidR="00035DCB" w:rsidRPr="002969EC">
        <w:rPr>
          <w:rFonts w:asciiTheme="minorHAnsi" w:hAnsiTheme="minorHAnsi" w:cs="Frutiger-Bold"/>
          <w:bCs/>
          <w:color w:val="000000"/>
          <w:sz w:val="23"/>
          <w:szCs w:val="23"/>
          <w:lang w:val="en-US"/>
        </w:rPr>
        <w:t xml:space="preserve">he Property and Tenancy management </w:t>
      </w:r>
      <w:r w:rsidR="006B22FB">
        <w:rPr>
          <w:rFonts w:asciiTheme="minorHAnsi" w:hAnsiTheme="minorHAnsi" w:cs="Frutiger-Bold"/>
          <w:bCs/>
          <w:color w:val="000000"/>
          <w:sz w:val="23"/>
          <w:szCs w:val="23"/>
          <w:lang w:val="en-US"/>
        </w:rPr>
        <w:t>will be</w:t>
      </w:r>
      <w:r w:rsidR="006B22FB" w:rsidRPr="002969EC">
        <w:rPr>
          <w:rFonts w:asciiTheme="minorHAnsi" w:hAnsiTheme="minorHAnsi" w:cs="Frutiger-Bold"/>
          <w:bCs/>
          <w:color w:val="000000"/>
          <w:sz w:val="23"/>
          <w:szCs w:val="23"/>
          <w:lang w:val="en-US"/>
        </w:rPr>
        <w:t xml:space="preserve"> </w:t>
      </w:r>
      <w:r w:rsidR="00035DCB" w:rsidRPr="002969EC">
        <w:rPr>
          <w:rFonts w:asciiTheme="minorHAnsi" w:hAnsiTheme="minorHAnsi" w:cs="Frutiger-Bold"/>
          <w:bCs/>
          <w:color w:val="000000"/>
          <w:sz w:val="23"/>
          <w:szCs w:val="23"/>
          <w:lang w:val="en-US"/>
        </w:rPr>
        <w:t>undertaken by a Registered</w:t>
      </w:r>
      <w:r w:rsidR="00606CA7">
        <w:rPr>
          <w:rFonts w:asciiTheme="minorHAnsi" w:hAnsiTheme="minorHAnsi" w:cs="Frutiger-Bold"/>
          <w:bCs/>
          <w:color w:val="000000"/>
          <w:sz w:val="23"/>
          <w:szCs w:val="23"/>
          <w:lang w:val="en-US"/>
        </w:rPr>
        <w:t xml:space="preserve"> Community Housing Organisation</w:t>
      </w:r>
      <w:r w:rsidR="00035DCB" w:rsidRPr="002969EC">
        <w:rPr>
          <w:rFonts w:asciiTheme="minorHAnsi" w:hAnsiTheme="minorHAnsi" w:cs="Frutiger-Bold"/>
          <w:bCs/>
          <w:color w:val="000000"/>
          <w:sz w:val="23"/>
          <w:szCs w:val="23"/>
          <w:lang w:val="en-US"/>
        </w:rPr>
        <w:t xml:space="preserve"> </w:t>
      </w:r>
      <w:r w:rsidR="00606CA7">
        <w:rPr>
          <w:rFonts w:asciiTheme="minorHAnsi" w:hAnsiTheme="minorHAnsi" w:cs="Frutiger-Bold"/>
          <w:bCs/>
          <w:color w:val="000000"/>
          <w:sz w:val="23"/>
          <w:szCs w:val="23"/>
          <w:lang w:val="en-US"/>
        </w:rPr>
        <w:t>(</w:t>
      </w:r>
      <w:r w:rsidR="00035DCB" w:rsidRPr="002969EC">
        <w:rPr>
          <w:rFonts w:asciiTheme="minorHAnsi" w:hAnsiTheme="minorHAnsi" w:cs="Frutiger-Bold"/>
          <w:bCs/>
          <w:color w:val="000000"/>
          <w:sz w:val="23"/>
          <w:szCs w:val="23"/>
          <w:lang w:val="en-US"/>
        </w:rPr>
        <w:t>CHO</w:t>
      </w:r>
      <w:r w:rsidR="00606CA7">
        <w:rPr>
          <w:rFonts w:asciiTheme="minorHAnsi" w:hAnsiTheme="minorHAnsi" w:cs="Frutiger-Bold"/>
          <w:bCs/>
          <w:color w:val="000000"/>
          <w:sz w:val="23"/>
          <w:szCs w:val="23"/>
          <w:lang w:val="en-US"/>
        </w:rPr>
        <w:t>)</w:t>
      </w:r>
      <w:r w:rsidR="00035DCB" w:rsidRPr="002969EC">
        <w:rPr>
          <w:rFonts w:asciiTheme="minorHAnsi" w:hAnsiTheme="minorHAnsi" w:cs="Frutiger-Bold"/>
          <w:bCs/>
          <w:color w:val="000000"/>
          <w:sz w:val="23"/>
          <w:szCs w:val="23"/>
          <w:lang w:val="en-US"/>
        </w:rPr>
        <w:t xml:space="preserve"> as per Housing’s Community Housing Registration Policy. </w:t>
      </w:r>
      <w:r w:rsidR="0002742E" w:rsidRPr="002969EC">
        <w:rPr>
          <w:rFonts w:asciiTheme="minorHAnsi" w:hAnsiTheme="minorHAnsi" w:cs="Frutiger-Bold"/>
          <w:bCs/>
          <w:color w:val="000000"/>
          <w:sz w:val="23"/>
          <w:szCs w:val="23"/>
          <w:lang w:val="en-US"/>
        </w:rPr>
        <w:t xml:space="preserve">The </w:t>
      </w:r>
      <w:r w:rsidR="00B064CE">
        <w:rPr>
          <w:rFonts w:asciiTheme="minorHAnsi" w:hAnsiTheme="minorHAnsi" w:cs="Frutiger-Bold"/>
          <w:bCs/>
          <w:color w:val="000000"/>
          <w:sz w:val="23"/>
          <w:szCs w:val="23"/>
          <w:lang w:val="en-US"/>
        </w:rPr>
        <w:t xml:space="preserve">Support Coordination Provider </w:t>
      </w:r>
      <w:r w:rsidR="0002742E" w:rsidRPr="002969EC">
        <w:rPr>
          <w:rFonts w:asciiTheme="minorHAnsi" w:hAnsiTheme="minorHAnsi" w:cs="Frutiger-Bold"/>
          <w:bCs/>
          <w:color w:val="000000"/>
          <w:sz w:val="23"/>
          <w:szCs w:val="23"/>
          <w:lang w:val="en-US"/>
        </w:rPr>
        <w:t xml:space="preserve">is responsible for providing the day-to-day management of the </w:t>
      </w:r>
      <w:r w:rsidR="00D351FE">
        <w:rPr>
          <w:rFonts w:asciiTheme="minorHAnsi" w:hAnsiTheme="minorHAnsi" w:cs="Frutiger-Bold"/>
          <w:bCs/>
          <w:color w:val="000000"/>
          <w:sz w:val="23"/>
          <w:szCs w:val="23"/>
          <w:lang w:val="en-US"/>
        </w:rPr>
        <w:t>Program</w:t>
      </w:r>
      <w:r w:rsidR="00D351FE" w:rsidRPr="002969EC">
        <w:rPr>
          <w:rFonts w:asciiTheme="minorHAnsi" w:hAnsiTheme="minorHAnsi" w:cs="Frutiger-Bold"/>
          <w:bCs/>
          <w:color w:val="000000"/>
          <w:sz w:val="23"/>
          <w:szCs w:val="23"/>
          <w:lang w:val="en-US"/>
        </w:rPr>
        <w:t xml:space="preserve"> </w:t>
      </w:r>
      <w:r w:rsidR="00035DCB" w:rsidRPr="002969EC">
        <w:rPr>
          <w:rFonts w:asciiTheme="minorHAnsi" w:hAnsiTheme="minorHAnsi" w:cs="Frutiger-Bold"/>
          <w:bCs/>
          <w:color w:val="000000"/>
          <w:sz w:val="23"/>
          <w:szCs w:val="23"/>
          <w:lang w:val="en-US"/>
        </w:rPr>
        <w:t xml:space="preserve">and will </w:t>
      </w:r>
      <w:r w:rsidR="0002742E" w:rsidRPr="002969EC">
        <w:rPr>
          <w:rFonts w:asciiTheme="minorHAnsi" w:hAnsiTheme="minorHAnsi" w:cs="Frutiger-Bold"/>
          <w:bCs/>
          <w:color w:val="000000"/>
          <w:sz w:val="23"/>
          <w:szCs w:val="23"/>
          <w:lang w:val="en-US"/>
        </w:rPr>
        <w:t xml:space="preserve">enter into a </w:t>
      </w:r>
      <w:r w:rsidR="004002CF">
        <w:rPr>
          <w:rFonts w:asciiTheme="minorHAnsi" w:hAnsiTheme="minorHAnsi" w:cs="Frutiger-Bold"/>
          <w:bCs/>
          <w:color w:val="000000"/>
          <w:sz w:val="23"/>
          <w:szCs w:val="23"/>
          <w:lang w:val="en-US"/>
        </w:rPr>
        <w:t xml:space="preserve">formal agreement </w:t>
      </w:r>
      <w:r w:rsidR="0002742E" w:rsidRPr="002969EC">
        <w:rPr>
          <w:rFonts w:asciiTheme="minorHAnsi" w:hAnsiTheme="minorHAnsi" w:cs="Frutiger-Bold"/>
          <w:bCs/>
          <w:color w:val="000000"/>
          <w:sz w:val="23"/>
          <w:szCs w:val="23"/>
          <w:lang w:val="en-US"/>
        </w:rPr>
        <w:t xml:space="preserve">with </w:t>
      </w:r>
      <w:r w:rsidR="006B22FB">
        <w:rPr>
          <w:rFonts w:asciiTheme="minorHAnsi" w:hAnsiTheme="minorHAnsi" w:cs="Frutiger-Bold"/>
          <w:bCs/>
          <w:color w:val="000000"/>
          <w:sz w:val="23"/>
          <w:szCs w:val="23"/>
          <w:lang w:val="en-US"/>
        </w:rPr>
        <w:t>the</w:t>
      </w:r>
      <w:r w:rsidR="0002742E" w:rsidRPr="002969EC">
        <w:rPr>
          <w:rFonts w:asciiTheme="minorHAnsi" w:hAnsiTheme="minorHAnsi" w:cs="Frutiger-Bold"/>
          <w:bCs/>
          <w:color w:val="000000"/>
          <w:sz w:val="23"/>
          <w:szCs w:val="23"/>
          <w:lang w:val="en-US"/>
        </w:rPr>
        <w:t xml:space="preserve"> CHO who will be responsible for meeting the Property and Tenancy Management service specifications.</w:t>
      </w:r>
    </w:p>
    <w:p w14:paraId="23B9C561" w14:textId="0046D4BB" w:rsidR="0002742E" w:rsidRPr="006658DC" w:rsidRDefault="0002742E" w:rsidP="00147D79">
      <w:pPr>
        <w:pStyle w:val="Heading1"/>
        <w:jc w:val="both"/>
        <w:rPr>
          <w:rFonts w:eastAsia="Times New Roman"/>
        </w:rPr>
      </w:pPr>
      <w:bookmarkStart w:id="97" w:name="_Toc111626220"/>
      <w:bookmarkStart w:id="98" w:name="_Hlk110505077"/>
      <w:r w:rsidRPr="006658DC">
        <w:rPr>
          <w:rFonts w:eastAsia="Times New Roman"/>
        </w:rPr>
        <w:t xml:space="preserve">Service Monitoring </w:t>
      </w:r>
      <w:r w:rsidR="0021176A">
        <w:rPr>
          <w:rFonts w:eastAsia="Times New Roman"/>
        </w:rPr>
        <w:t>and</w:t>
      </w:r>
      <w:r w:rsidRPr="006658DC">
        <w:rPr>
          <w:rFonts w:eastAsia="Times New Roman"/>
        </w:rPr>
        <w:t xml:space="preserve"> Governance</w:t>
      </w:r>
      <w:bookmarkEnd w:id="97"/>
      <w:r w:rsidRPr="006658DC">
        <w:rPr>
          <w:rFonts w:eastAsia="Times New Roman"/>
        </w:rPr>
        <w:t xml:space="preserve"> </w:t>
      </w:r>
    </w:p>
    <w:p w14:paraId="67A5EF76" w14:textId="7DB853E7" w:rsidR="00DD6AAA" w:rsidRPr="002969EC" w:rsidRDefault="00454E8E" w:rsidP="00147D79">
      <w:pPr>
        <w:spacing w:line="276" w:lineRule="auto"/>
        <w:jc w:val="both"/>
        <w:rPr>
          <w:rFonts w:asciiTheme="minorHAnsi" w:hAnsiTheme="minorHAnsi" w:cs="Frutiger-Bold"/>
          <w:bCs/>
          <w:color w:val="000000"/>
          <w:sz w:val="23"/>
          <w:szCs w:val="23"/>
          <w:lang w:val="en-US"/>
        </w:rPr>
      </w:pPr>
      <w:r>
        <w:rPr>
          <w:rFonts w:asciiTheme="minorHAnsi" w:hAnsiTheme="minorHAnsi" w:cs="Frutiger-Bold"/>
          <w:bCs/>
          <w:color w:val="000000"/>
          <w:sz w:val="23"/>
          <w:szCs w:val="23"/>
          <w:lang w:val="en-US"/>
        </w:rPr>
        <w:t>The</w:t>
      </w:r>
      <w:r w:rsidR="00DD6AAA" w:rsidRPr="002969EC">
        <w:rPr>
          <w:rFonts w:asciiTheme="minorHAnsi" w:hAnsiTheme="minorHAnsi" w:cs="Frutiger-Bold"/>
          <w:bCs/>
          <w:color w:val="000000"/>
          <w:sz w:val="23"/>
          <w:szCs w:val="23"/>
          <w:lang w:val="en-US"/>
        </w:rPr>
        <w:t xml:space="preserve"> service provider</w:t>
      </w:r>
      <w:r>
        <w:rPr>
          <w:rFonts w:asciiTheme="minorHAnsi" w:hAnsiTheme="minorHAnsi" w:cs="Frutiger-Bold"/>
          <w:bCs/>
          <w:color w:val="000000"/>
          <w:sz w:val="23"/>
          <w:szCs w:val="23"/>
          <w:lang w:val="en-US"/>
        </w:rPr>
        <w:t>s</w:t>
      </w:r>
      <w:r w:rsidR="00DD6AAA" w:rsidRPr="002969EC">
        <w:rPr>
          <w:rFonts w:asciiTheme="minorHAnsi" w:hAnsiTheme="minorHAnsi" w:cs="Frutiger-Bold"/>
          <w:bCs/>
          <w:color w:val="000000"/>
          <w:sz w:val="23"/>
          <w:szCs w:val="23"/>
          <w:lang w:val="en-US"/>
        </w:rPr>
        <w:t xml:space="preserve"> will be required to</w:t>
      </w:r>
      <w:r w:rsidR="009F5786" w:rsidRPr="002969EC">
        <w:rPr>
          <w:rFonts w:asciiTheme="minorHAnsi" w:hAnsiTheme="minorHAnsi" w:cs="Frutiger-Bold"/>
          <w:bCs/>
          <w:color w:val="000000"/>
          <w:sz w:val="23"/>
          <w:szCs w:val="23"/>
          <w:lang w:val="en-US"/>
        </w:rPr>
        <w:t>:</w:t>
      </w:r>
      <w:r w:rsidR="00DD6AAA" w:rsidRPr="002969EC">
        <w:rPr>
          <w:rFonts w:asciiTheme="minorHAnsi" w:hAnsiTheme="minorHAnsi" w:cs="Frutiger-Bold"/>
          <w:bCs/>
          <w:color w:val="000000"/>
          <w:sz w:val="23"/>
          <w:szCs w:val="23"/>
          <w:lang w:val="en-US"/>
        </w:rPr>
        <w:t xml:space="preserve"> comply with any statutory obligations that apply to the specific service; comply with all appropriate legislative, statutory and health standards including the revised National Standards for Mental Health Services; and have the appropriate type and level of insurance in relation to the provision of the service.</w:t>
      </w:r>
    </w:p>
    <w:p w14:paraId="28D5DF79" w14:textId="7EF24D02" w:rsidR="0002742E" w:rsidRPr="002969EC" w:rsidRDefault="0002742E" w:rsidP="00147D79">
      <w:pPr>
        <w:spacing w:line="276" w:lineRule="auto"/>
        <w:jc w:val="both"/>
        <w:rPr>
          <w:rFonts w:asciiTheme="minorHAnsi" w:hAnsiTheme="minorHAnsi" w:cs="Frutiger-Bold"/>
          <w:bCs/>
          <w:color w:val="000000"/>
          <w:sz w:val="23"/>
          <w:szCs w:val="23"/>
          <w:lang w:val="en-US"/>
        </w:rPr>
      </w:pPr>
      <w:r w:rsidRPr="002969EC">
        <w:rPr>
          <w:rFonts w:asciiTheme="minorHAnsi" w:hAnsiTheme="minorHAnsi" w:cs="Frutiger-Bold"/>
          <w:bCs/>
          <w:color w:val="000000"/>
          <w:sz w:val="23"/>
          <w:szCs w:val="23"/>
          <w:lang w:val="en-US"/>
        </w:rPr>
        <w:t xml:space="preserve">The key standards for monitoring service performance </w:t>
      </w:r>
      <w:r w:rsidR="00DD6AAA" w:rsidRPr="002969EC">
        <w:rPr>
          <w:rFonts w:asciiTheme="minorHAnsi" w:hAnsiTheme="minorHAnsi" w:cs="Frutiger-Bold"/>
          <w:bCs/>
          <w:color w:val="000000"/>
          <w:sz w:val="23"/>
          <w:szCs w:val="23"/>
          <w:lang w:val="en-US"/>
        </w:rPr>
        <w:t>include</w:t>
      </w:r>
      <w:r w:rsidRPr="002969EC">
        <w:rPr>
          <w:rFonts w:asciiTheme="minorHAnsi" w:hAnsiTheme="minorHAnsi" w:cs="Frutiger-Bold"/>
          <w:bCs/>
          <w:color w:val="000000"/>
          <w:sz w:val="23"/>
          <w:szCs w:val="23"/>
          <w:lang w:val="en-US"/>
        </w:rPr>
        <w:t>:</w:t>
      </w:r>
    </w:p>
    <w:p w14:paraId="2FEAF881" w14:textId="1F4FE365" w:rsidR="0002742E" w:rsidRPr="002969EC" w:rsidRDefault="006C079E" w:rsidP="00147D79">
      <w:pPr>
        <w:pStyle w:val="ListParagraph"/>
        <w:numPr>
          <w:ilvl w:val="0"/>
          <w:numId w:val="2"/>
        </w:numPr>
        <w:spacing w:after="170" w:line="276" w:lineRule="auto"/>
        <w:jc w:val="both"/>
        <w:rPr>
          <w:rFonts w:asciiTheme="minorHAnsi" w:hAnsiTheme="minorHAnsi"/>
          <w:sz w:val="23"/>
          <w:szCs w:val="23"/>
        </w:rPr>
      </w:pPr>
      <w:r w:rsidRPr="006C079E">
        <w:rPr>
          <w:rFonts w:asciiTheme="minorHAnsi" w:hAnsiTheme="minorHAnsi" w:cs="Frutiger-Bold"/>
          <w:bCs/>
          <w:color w:val="000000"/>
          <w:sz w:val="23"/>
          <w:szCs w:val="23"/>
          <w:lang w:val="en-US"/>
        </w:rPr>
        <w:t>National Standards for Mental Health Services (2010)</w:t>
      </w:r>
      <w:r w:rsidR="0002742E" w:rsidRPr="002969EC">
        <w:rPr>
          <w:rFonts w:asciiTheme="minorHAnsi" w:hAnsiTheme="minorHAnsi"/>
          <w:sz w:val="23"/>
          <w:szCs w:val="23"/>
        </w:rPr>
        <w:t>;</w:t>
      </w:r>
    </w:p>
    <w:p w14:paraId="59ED448D" w14:textId="677FA614" w:rsidR="0002742E" w:rsidRPr="002969EC" w:rsidRDefault="00454E8E" w:rsidP="008B5AFB">
      <w:pPr>
        <w:pStyle w:val="ListParagraph"/>
        <w:numPr>
          <w:ilvl w:val="0"/>
          <w:numId w:val="2"/>
        </w:numPr>
        <w:spacing w:after="170" w:line="276" w:lineRule="auto"/>
        <w:jc w:val="both"/>
        <w:rPr>
          <w:rFonts w:asciiTheme="minorHAnsi" w:hAnsiTheme="minorHAnsi"/>
          <w:sz w:val="23"/>
          <w:szCs w:val="23"/>
        </w:rPr>
      </w:pPr>
      <w:r w:rsidRPr="00FB6087">
        <w:rPr>
          <w:rFonts w:asciiTheme="minorHAnsi" w:hAnsiTheme="minorHAnsi"/>
          <w:sz w:val="23"/>
          <w:szCs w:val="23"/>
        </w:rPr>
        <w:t>The standards within the National Quality Framework for Drug and Alcohol Treatment Services (2019);</w:t>
      </w:r>
      <w:r w:rsidR="00C14C50" w:rsidRPr="002969EC">
        <w:rPr>
          <w:rFonts w:asciiTheme="minorHAnsi" w:hAnsiTheme="minorHAnsi"/>
          <w:sz w:val="23"/>
          <w:szCs w:val="23"/>
        </w:rPr>
        <w:t xml:space="preserve"> and</w:t>
      </w:r>
    </w:p>
    <w:p w14:paraId="58A114DA" w14:textId="25D89242" w:rsidR="00C14C50" w:rsidRDefault="00C14C50" w:rsidP="00147D79">
      <w:pPr>
        <w:pStyle w:val="ListParagraph"/>
        <w:numPr>
          <w:ilvl w:val="0"/>
          <w:numId w:val="2"/>
        </w:numPr>
        <w:spacing w:after="170" w:line="276" w:lineRule="auto"/>
        <w:jc w:val="both"/>
        <w:rPr>
          <w:rFonts w:asciiTheme="minorHAnsi" w:hAnsiTheme="minorHAnsi"/>
          <w:sz w:val="23"/>
          <w:szCs w:val="23"/>
        </w:rPr>
      </w:pPr>
      <w:r w:rsidRPr="002969EC">
        <w:rPr>
          <w:rFonts w:asciiTheme="minorHAnsi" w:hAnsiTheme="minorHAnsi"/>
          <w:sz w:val="23"/>
          <w:szCs w:val="23"/>
        </w:rPr>
        <w:t>The Child Safe Standards</w:t>
      </w:r>
    </w:p>
    <w:p w14:paraId="6B0688CF" w14:textId="77777777" w:rsidR="008B3EFE" w:rsidRPr="00D90B16" w:rsidRDefault="008B3EFE" w:rsidP="00147D79">
      <w:pPr>
        <w:pStyle w:val="Heading2"/>
        <w:spacing w:line="276" w:lineRule="auto"/>
        <w:jc w:val="both"/>
        <w:rPr>
          <w:rFonts w:asciiTheme="minorHAnsi" w:hAnsiTheme="minorHAnsi" w:cstheme="minorHAnsi"/>
        </w:rPr>
      </w:pPr>
      <w:bookmarkStart w:id="99" w:name="_Toc103174152"/>
      <w:bookmarkStart w:id="100" w:name="_Toc111626221"/>
      <w:r w:rsidRPr="00D90B16">
        <w:rPr>
          <w:rFonts w:asciiTheme="minorHAnsi" w:hAnsiTheme="minorHAnsi" w:cstheme="minorHAnsi"/>
        </w:rPr>
        <w:t>Evidence Based and Informed</w:t>
      </w:r>
      <w:bookmarkStart w:id="101" w:name="_Toc98848873"/>
      <w:r w:rsidRPr="00D90B16">
        <w:rPr>
          <w:rFonts w:asciiTheme="minorHAnsi" w:hAnsiTheme="minorHAnsi" w:cstheme="minorHAnsi"/>
        </w:rPr>
        <w:t xml:space="preserve"> Practice</w:t>
      </w:r>
      <w:bookmarkEnd w:id="99"/>
      <w:bookmarkEnd w:id="100"/>
      <w:bookmarkEnd w:id="101"/>
    </w:p>
    <w:p w14:paraId="74BB538C" w14:textId="77777777" w:rsidR="008B3EFE" w:rsidRPr="00C16802" w:rsidRDefault="008B3EFE" w:rsidP="00147D79">
      <w:pPr>
        <w:spacing w:line="276" w:lineRule="auto"/>
        <w:jc w:val="both"/>
        <w:rPr>
          <w:rFonts w:asciiTheme="minorHAnsi" w:hAnsiTheme="minorHAnsi" w:cstheme="minorHAnsi"/>
          <w:sz w:val="23"/>
          <w:szCs w:val="23"/>
        </w:rPr>
      </w:pPr>
      <w:r w:rsidRPr="00C16802">
        <w:rPr>
          <w:rFonts w:asciiTheme="minorHAnsi" w:hAnsiTheme="minorHAnsi" w:cstheme="minorHAnsi"/>
          <w:sz w:val="23"/>
          <w:szCs w:val="23"/>
        </w:rPr>
        <w:t>The service providers will ensure that services are consistent with current best practice and undertake evidence based and informed support strategies. Support provided must be consistent with:</w:t>
      </w:r>
    </w:p>
    <w:p w14:paraId="518126DB" w14:textId="46899337" w:rsidR="008B3EFE" w:rsidRPr="008C198F" w:rsidRDefault="008B3EFE" w:rsidP="00147D79">
      <w:pPr>
        <w:pStyle w:val="ListParagraph"/>
        <w:numPr>
          <w:ilvl w:val="0"/>
          <w:numId w:val="27"/>
        </w:numPr>
        <w:spacing w:before="60" w:line="276" w:lineRule="auto"/>
        <w:jc w:val="both"/>
        <w:rPr>
          <w:rFonts w:asciiTheme="minorHAnsi" w:hAnsiTheme="minorHAnsi" w:cstheme="minorHAnsi"/>
          <w:sz w:val="23"/>
          <w:szCs w:val="23"/>
        </w:rPr>
      </w:pPr>
      <w:r w:rsidRPr="008C198F">
        <w:rPr>
          <w:rFonts w:asciiTheme="minorHAnsi" w:hAnsiTheme="minorHAnsi" w:cstheme="minorHAnsi"/>
          <w:sz w:val="23"/>
          <w:szCs w:val="23"/>
        </w:rPr>
        <w:t xml:space="preserve">The MHC’s </w:t>
      </w:r>
      <w:hyperlink r:id="rId15" w:history="1">
        <w:r w:rsidRPr="00696429">
          <w:rPr>
            <w:rFonts w:asciiTheme="minorHAnsi" w:hAnsiTheme="minorHAnsi"/>
            <w:sz w:val="23"/>
            <w:szCs w:val="23"/>
          </w:rPr>
          <w:t>Counselling Guidelines: Alcohol and Other Drug issues, 2019</w:t>
        </w:r>
      </w:hyperlink>
      <w:r w:rsidRPr="00696429">
        <w:rPr>
          <w:rStyle w:val="FootnoteReference"/>
          <w:rFonts w:asciiTheme="minorHAnsi" w:hAnsiTheme="minorHAnsi" w:cstheme="minorHAnsi"/>
          <w:sz w:val="23"/>
          <w:szCs w:val="23"/>
        </w:rPr>
        <w:footnoteReference w:id="20"/>
      </w:r>
      <w:r w:rsidRPr="00696429">
        <w:rPr>
          <w:rFonts w:asciiTheme="minorHAnsi" w:hAnsiTheme="minorHAnsi" w:cstheme="minorHAnsi"/>
          <w:sz w:val="23"/>
          <w:szCs w:val="23"/>
        </w:rPr>
        <w:t xml:space="preserve">; </w:t>
      </w:r>
    </w:p>
    <w:p w14:paraId="462747C6" w14:textId="57F545B4" w:rsidR="009E5332" w:rsidRDefault="009E5332" w:rsidP="009E5332">
      <w:pPr>
        <w:pStyle w:val="ListParagraph"/>
        <w:numPr>
          <w:ilvl w:val="0"/>
          <w:numId w:val="27"/>
        </w:numPr>
        <w:spacing w:before="60" w:line="276" w:lineRule="auto"/>
        <w:jc w:val="both"/>
        <w:rPr>
          <w:rFonts w:asciiTheme="minorHAnsi" w:hAnsiTheme="minorHAnsi" w:cstheme="minorHAnsi"/>
          <w:sz w:val="23"/>
          <w:szCs w:val="23"/>
        </w:rPr>
      </w:pPr>
      <w:r w:rsidRPr="009E5332">
        <w:rPr>
          <w:rFonts w:asciiTheme="minorHAnsi" w:hAnsiTheme="minorHAnsi" w:cstheme="minorHAnsi"/>
          <w:sz w:val="23"/>
          <w:szCs w:val="23"/>
        </w:rPr>
        <w:t>Working Together: Mental Health and Alcohol and Other Drug Engagement Framework 2018 – 2025</w:t>
      </w:r>
      <w:r w:rsidR="00031491">
        <w:rPr>
          <w:rFonts w:asciiTheme="minorHAnsi" w:hAnsiTheme="minorHAnsi" w:cstheme="minorHAnsi"/>
          <w:sz w:val="23"/>
          <w:szCs w:val="23"/>
        </w:rPr>
        <w:t>; and</w:t>
      </w:r>
    </w:p>
    <w:p w14:paraId="314000A6" w14:textId="253F57E4" w:rsidR="009E5332" w:rsidRPr="006C079E" w:rsidRDefault="006C079E" w:rsidP="009E5332">
      <w:pPr>
        <w:pStyle w:val="ListParagraph"/>
        <w:numPr>
          <w:ilvl w:val="0"/>
          <w:numId w:val="27"/>
        </w:numPr>
        <w:spacing w:before="60" w:line="276" w:lineRule="auto"/>
        <w:jc w:val="both"/>
        <w:rPr>
          <w:rFonts w:asciiTheme="minorHAnsi" w:hAnsiTheme="minorHAnsi" w:cstheme="minorHAnsi"/>
          <w:sz w:val="23"/>
          <w:szCs w:val="23"/>
        </w:rPr>
      </w:pPr>
      <w:r w:rsidRPr="006C079E">
        <w:rPr>
          <w:rFonts w:asciiTheme="minorHAnsi" w:hAnsiTheme="minorHAnsi" w:cstheme="minorHAnsi"/>
          <w:sz w:val="23"/>
          <w:szCs w:val="23"/>
        </w:rPr>
        <w:t>Australian Commission on Safety and Quality in Health Care. National Model Clinical Governance Framework</w:t>
      </w:r>
      <w:r w:rsidR="003A008A">
        <w:rPr>
          <w:rFonts w:asciiTheme="minorHAnsi" w:hAnsiTheme="minorHAnsi" w:cstheme="minorHAnsi"/>
          <w:sz w:val="23"/>
          <w:szCs w:val="23"/>
        </w:rPr>
        <w:t xml:space="preserve"> </w:t>
      </w:r>
      <w:r w:rsidRPr="006C079E">
        <w:rPr>
          <w:rFonts w:asciiTheme="minorHAnsi" w:hAnsiTheme="minorHAnsi" w:cstheme="minorHAnsi"/>
          <w:sz w:val="23"/>
          <w:szCs w:val="23"/>
        </w:rPr>
        <w:t>2017</w:t>
      </w:r>
      <w:r w:rsidR="00031491" w:rsidRPr="006C079E">
        <w:rPr>
          <w:rFonts w:asciiTheme="minorHAnsi" w:hAnsiTheme="minorHAnsi" w:cstheme="minorHAnsi"/>
          <w:sz w:val="23"/>
          <w:szCs w:val="23"/>
        </w:rPr>
        <w:t>.</w:t>
      </w:r>
    </w:p>
    <w:p w14:paraId="7E6BBC3F" w14:textId="77777777" w:rsidR="0002742E" w:rsidRPr="004377A3" w:rsidRDefault="0002742E" w:rsidP="00147D79">
      <w:pPr>
        <w:pStyle w:val="Heading2"/>
        <w:jc w:val="both"/>
      </w:pPr>
      <w:bookmarkStart w:id="102" w:name="_Toc111626222"/>
      <w:bookmarkEnd w:id="98"/>
      <w:r w:rsidRPr="004377A3">
        <w:lastRenderedPageBreak/>
        <w:t>Service Evaluation</w:t>
      </w:r>
      <w:bookmarkEnd w:id="102"/>
    </w:p>
    <w:p w14:paraId="040BAB06" w14:textId="137CE0F9" w:rsidR="00454E8E" w:rsidRPr="008640DF" w:rsidRDefault="0002742E" w:rsidP="00147D79">
      <w:pPr>
        <w:spacing w:line="276" w:lineRule="auto"/>
        <w:jc w:val="both"/>
        <w:rPr>
          <w:rFonts w:asciiTheme="minorHAnsi" w:hAnsiTheme="minorHAnsi" w:cstheme="minorHAnsi"/>
          <w:sz w:val="23"/>
          <w:szCs w:val="23"/>
        </w:rPr>
      </w:pPr>
      <w:r w:rsidRPr="002969EC">
        <w:rPr>
          <w:rFonts w:asciiTheme="minorHAnsi" w:hAnsiTheme="minorHAnsi" w:cs="Frutiger-Bold"/>
          <w:bCs/>
          <w:color w:val="000000"/>
          <w:sz w:val="23"/>
          <w:szCs w:val="23"/>
          <w:lang w:val="en-US"/>
        </w:rPr>
        <w:t xml:space="preserve">The service agreements will stipulate the </w:t>
      </w:r>
      <w:r w:rsidR="00454E8E">
        <w:rPr>
          <w:rFonts w:asciiTheme="minorHAnsi" w:hAnsiTheme="minorHAnsi" w:cs="Frutiger-Bold"/>
          <w:bCs/>
          <w:color w:val="000000"/>
          <w:sz w:val="23"/>
          <w:szCs w:val="23"/>
          <w:lang w:val="en-US"/>
        </w:rPr>
        <w:t xml:space="preserve">timeframe and </w:t>
      </w:r>
      <w:r w:rsidRPr="002969EC">
        <w:rPr>
          <w:rFonts w:asciiTheme="minorHAnsi" w:hAnsiTheme="minorHAnsi" w:cs="Frutiger-Bold"/>
          <w:bCs/>
          <w:color w:val="000000"/>
          <w:sz w:val="23"/>
          <w:szCs w:val="23"/>
          <w:lang w:val="en-US"/>
        </w:rPr>
        <w:t xml:space="preserve">processes to be undertaken to evaluate the </w:t>
      </w:r>
      <w:r w:rsidR="00E80726">
        <w:rPr>
          <w:rFonts w:asciiTheme="minorHAnsi" w:hAnsiTheme="minorHAnsi" w:cs="Frutiger-Bold"/>
          <w:bCs/>
          <w:color w:val="000000"/>
          <w:sz w:val="23"/>
          <w:szCs w:val="23"/>
          <w:lang w:val="en-US"/>
        </w:rPr>
        <w:t>Program</w:t>
      </w:r>
      <w:r w:rsidRPr="002969EC">
        <w:rPr>
          <w:rFonts w:asciiTheme="minorHAnsi" w:hAnsiTheme="minorHAnsi" w:cs="Frutiger-Bold"/>
          <w:bCs/>
          <w:color w:val="000000"/>
          <w:sz w:val="23"/>
          <w:szCs w:val="23"/>
          <w:lang w:val="en-US"/>
        </w:rPr>
        <w:t>. In general terms, the</w:t>
      </w:r>
      <w:r w:rsidR="00454E8E">
        <w:rPr>
          <w:rFonts w:asciiTheme="minorHAnsi" w:hAnsiTheme="minorHAnsi" w:cs="Frutiger-Bold"/>
          <w:bCs/>
          <w:color w:val="000000"/>
          <w:sz w:val="23"/>
          <w:szCs w:val="23"/>
          <w:lang w:val="en-US"/>
        </w:rPr>
        <w:t xml:space="preserve"> service providers a</w:t>
      </w:r>
      <w:r w:rsidRPr="002969EC">
        <w:rPr>
          <w:rFonts w:asciiTheme="minorHAnsi" w:hAnsiTheme="minorHAnsi" w:cs="Frutiger-Bold"/>
          <w:bCs/>
          <w:color w:val="000000"/>
          <w:sz w:val="23"/>
          <w:szCs w:val="23"/>
          <w:lang w:val="en-US"/>
        </w:rPr>
        <w:t>re required to provide quantitative measures based on the outputs and outcomes identified in the agreements.</w:t>
      </w:r>
      <w:r w:rsidR="000712DA" w:rsidRPr="002969EC">
        <w:rPr>
          <w:rFonts w:asciiTheme="minorHAnsi" w:hAnsiTheme="minorHAnsi" w:cs="Frutiger-Bold"/>
          <w:bCs/>
          <w:color w:val="000000"/>
          <w:sz w:val="23"/>
          <w:szCs w:val="23"/>
          <w:lang w:val="en-US"/>
        </w:rPr>
        <w:t xml:space="preserve"> </w:t>
      </w:r>
      <w:r w:rsidR="00454E8E">
        <w:rPr>
          <w:rFonts w:asciiTheme="minorHAnsi" w:hAnsiTheme="minorHAnsi" w:cs="Frutiger-Bold"/>
          <w:bCs/>
          <w:color w:val="000000"/>
          <w:sz w:val="23"/>
          <w:szCs w:val="23"/>
          <w:lang w:val="en-US"/>
        </w:rPr>
        <w:t>The service providers should also ensure that q</w:t>
      </w:r>
      <w:r w:rsidR="000712DA" w:rsidRPr="002969EC">
        <w:rPr>
          <w:rFonts w:asciiTheme="minorHAnsi" w:hAnsiTheme="minorHAnsi" w:cs="Frutiger-Bold"/>
          <w:bCs/>
          <w:color w:val="000000"/>
          <w:sz w:val="23"/>
          <w:szCs w:val="23"/>
          <w:lang w:val="en-US"/>
        </w:rPr>
        <w:t>ualitative</w:t>
      </w:r>
      <w:r w:rsidR="00803741" w:rsidRPr="002969EC">
        <w:rPr>
          <w:rFonts w:asciiTheme="minorHAnsi" w:hAnsiTheme="minorHAnsi" w:cs="Frutiger-Bold"/>
          <w:bCs/>
          <w:color w:val="000000"/>
          <w:sz w:val="23"/>
          <w:szCs w:val="23"/>
          <w:lang w:val="en-US"/>
        </w:rPr>
        <w:t> </w:t>
      </w:r>
      <w:r w:rsidR="00454E8E">
        <w:rPr>
          <w:rFonts w:asciiTheme="minorHAnsi" w:hAnsiTheme="minorHAnsi" w:cs="Frutiger-Bold"/>
          <w:bCs/>
          <w:color w:val="000000"/>
          <w:sz w:val="23"/>
          <w:szCs w:val="23"/>
          <w:lang w:val="en-US"/>
        </w:rPr>
        <w:t xml:space="preserve">input from </w:t>
      </w:r>
      <w:r w:rsidR="00454E8E" w:rsidRPr="008640DF">
        <w:rPr>
          <w:rFonts w:asciiTheme="minorHAnsi" w:hAnsiTheme="minorHAnsi" w:cstheme="minorHAnsi"/>
          <w:sz w:val="23"/>
          <w:szCs w:val="23"/>
        </w:rPr>
        <w:t>young people</w:t>
      </w:r>
      <w:r w:rsidR="00454E8E">
        <w:rPr>
          <w:rFonts w:asciiTheme="minorHAnsi" w:hAnsiTheme="minorHAnsi" w:cstheme="minorHAnsi"/>
          <w:sz w:val="23"/>
          <w:szCs w:val="23"/>
        </w:rPr>
        <w:t xml:space="preserve"> and their families/carers</w:t>
      </w:r>
      <w:r w:rsidR="00454E8E" w:rsidRPr="008640DF">
        <w:rPr>
          <w:rFonts w:asciiTheme="minorHAnsi" w:hAnsiTheme="minorHAnsi" w:cstheme="minorHAnsi"/>
          <w:sz w:val="23"/>
          <w:szCs w:val="23"/>
        </w:rPr>
        <w:t xml:space="preserve"> is used as a measure to support evaluation, where appropriate.</w:t>
      </w:r>
    </w:p>
    <w:p w14:paraId="584BA3B4" w14:textId="4EACA83F" w:rsidR="00C27E13" w:rsidRPr="002969EC" w:rsidRDefault="00C27E13" w:rsidP="00147D79">
      <w:pPr>
        <w:spacing w:line="276" w:lineRule="auto"/>
        <w:jc w:val="both"/>
        <w:rPr>
          <w:rFonts w:asciiTheme="minorHAnsi" w:hAnsiTheme="minorHAnsi" w:cs="Frutiger-Bold"/>
          <w:bCs/>
          <w:color w:val="000000"/>
          <w:sz w:val="23"/>
          <w:szCs w:val="23"/>
          <w:lang w:val="en-US"/>
        </w:rPr>
      </w:pPr>
      <w:r w:rsidRPr="002969EC">
        <w:rPr>
          <w:rFonts w:asciiTheme="minorHAnsi" w:hAnsiTheme="minorHAnsi" w:cs="Frutiger-Bold"/>
          <w:bCs/>
          <w:color w:val="000000"/>
          <w:sz w:val="23"/>
          <w:szCs w:val="23"/>
          <w:lang w:val="en-US"/>
        </w:rPr>
        <w:t xml:space="preserve">There will be an opportunity to include feedback from consumers before, during, and after interaction with the Program, to understand how stable accommodation and the supports provided to them has enabled them to improve their mental health, and understand/manage their AOD use (where relevant and appropriate), and achieve their life goals in both the short and long-term. </w:t>
      </w:r>
    </w:p>
    <w:p w14:paraId="4FF5EB42" w14:textId="3CFE842D" w:rsidR="00474228" w:rsidRPr="00FA55E8" w:rsidRDefault="00474228" w:rsidP="00DC12DA">
      <w:pPr>
        <w:pStyle w:val="Heading2"/>
        <w:jc w:val="both"/>
      </w:pPr>
      <w:bookmarkStart w:id="103" w:name="_Toc111626223"/>
      <w:bookmarkStart w:id="104" w:name="_Hlk42599293"/>
      <w:r w:rsidRPr="00FA55E8">
        <w:t xml:space="preserve">Community </w:t>
      </w:r>
      <w:r w:rsidR="00931D00" w:rsidRPr="00FA55E8">
        <w:t>O</w:t>
      </w:r>
      <w:r w:rsidRPr="00FA55E8">
        <w:t>utcomes</w:t>
      </w:r>
      <w:bookmarkEnd w:id="103"/>
    </w:p>
    <w:bookmarkEnd w:id="104"/>
    <w:p w14:paraId="45ED344C" w14:textId="77777777" w:rsidR="006B22FB" w:rsidRDefault="00F54124" w:rsidP="002969EC">
      <w:pPr>
        <w:spacing w:line="276" w:lineRule="auto"/>
        <w:jc w:val="both"/>
        <w:rPr>
          <w:rFonts w:asciiTheme="minorHAnsi" w:hAnsiTheme="minorHAnsi" w:cs="Frutiger-Bold"/>
          <w:bCs/>
          <w:color w:val="000000"/>
          <w:sz w:val="23"/>
          <w:szCs w:val="23"/>
          <w:lang w:val="en-US"/>
        </w:rPr>
      </w:pPr>
      <w:r w:rsidRPr="00FA55E8">
        <w:rPr>
          <w:rFonts w:asciiTheme="minorHAnsi" w:hAnsiTheme="minorHAnsi" w:cs="Frutiger-Bold"/>
          <w:bCs/>
          <w:color w:val="000000"/>
          <w:sz w:val="23"/>
          <w:szCs w:val="23"/>
          <w:lang w:val="en-US"/>
        </w:rPr>
        <w:t xml:space="preserve">The aim of the </w:t>
      </w:r>
      <w:r w:rsidR="00E80726">
        <w:rPr>
          <w:rFonts w:asciiTheme="minorHAnsi" w:hAnsiTheme="minorHAnsi" w:cs="Frutiger-Bold"/>
          <w:bCs/>
          <w:color w:val="000000"/>
          <w:sz w:val="23"/>
          <w:szCs w:val="23"/>
          <w:lang w:val="en-US"/>
        </w:rPr>
        <w:t xml:space="preserve">Program </w:t>
      </w:r>
      <w:r w:rsidRPr="00FA55E8">
        <w:rPr>
          <w:rFonts w:asciiTheme="minorHAnsi" w:hAnsiTheme="minorHAnsi" w:cs="Frutiger-Bold"/>
          <w:bCs/>
          <w:color w:val="000000"/>
          <w:sz w:val="23"/>
          <w:szCs w:val="23"/>
          <w:lang w:val="en-US"/>
        </w:rPr>
        <w:t xml:space="preserve">is to support young people with mental health issues, with or without co-occurring AOD issues, to improve their functioning and reduce difficulties that limit their independence, so they can increasingly participate in, and contribute to community, social, and economic life. </w:t>
      </w:r>
    </w:p>
    <w:p w14:paraId="7DA1B757" w14:textId="4F4FDD64" w:rsidR="00F54124" w:rsidRPr="002969EC" w:rsidRDefault="00F54124" w:rsidP="002969EC">
      <w:pPr>
        <w:spacing w:line="276" w:lineRule="auto"/>
        <w:jc w:val="both"/>
        <w:rPr>
          <w:rFonts w:asciiTheme="minorHAnsi" w:hAnsiTheme="minorHAnsi" w:cs="Frutiger-Bold"/>
          <w:bCs/>
          <w:color w:val="000000"/>
          <w:sz w:val="23"/>
          <w:szCs w:val="23"/>
          <w:lang w:val="en-US"/>
        </w:rPr>
      </w:pPr>
      <w:r w:rsidRPr="00FA55E8">
        <w:rPr>
          <w:rFonts w:asciiTheme="minorHAnsi" w:hAnsiTheme="minorHAnsi" w:cs="Frutiger-Bold"/>
          <w:bCs/>
          <w:color w:val="000000"/>
          <w:sz w:val="23"/>
          <w:szCs w:val="23"/>
          <w:lang w:val="en-US"/>
        </w:rPr>
        <w:t xml:space="preserve">The </w:t>
      </w:r>
      <w:r w:rsidR="00E80726">
        <w:rPr>
          <w:rFonts w:asciiTheme="minorHAnsi" w:hAnsiTheme="minorHAnsi" w:cs="Frutiger-Bold"/>
          <w:bCs/>
          <w:color w:val="000000"/>
          <w:sz w:val="23"/>
          <w:szCs w:val="23"/>
          <w:lang w:val="en-US"/>
        </w:rPr>
        <w:t>Program</w:t>
      </w:r>
      <w:r w:rsidRPr="00FA55E8">
        <w:rPr>
          <w:rFonts w:asciiTheme="minorHAnsi" w:hAnsiTheme="minorHAnsi" w:cs="Frutiger-Bold"/>
          <w:bCs/>
          <w:color w:val="000000"/>
          <w:sz w:val="23"/>
          <w:szCs w:val="23"/>
          <w:lang w:val="en-US"/>
        </w:rPr>
        <w:t xml:space="preserve"> will assist young people in their recovery</w:t>
      </w:r>
      <w:r w:rsidR="00454E8E" w:rsidRPr="00FA55E8">
        <w:rPr>
          <w:rFonts w:asciiTheme="minorHAnsi" w:hAnsiTheme="minorHAnsi" w:cs="Frutiger-Bold"/>
          <w:bCs/>
          <w:color w:val="000000"/>
          <w:sz w:val="23"/>
          <w:szCs w:val="23"/>
          <w:lang w:val="en-US"/>
        </w:rPr>
        <w:t xml:space="preserve"> and</w:t>
      </w:r>
      <w:r w:rsidRPr="00FA55E8">
        <w:rPr>
          <w:rFonts w:asciiTheme="minorHAnsi" w:hAnsiTheme="minorHAnsi" w:cs="Frutiger-Bold"/>
          <w:bCs/>
          <w:color w:val="000000"/>
          <w:sz w:val="23"/>
          <w:szCs w:val="23"/>
          <w:lang w:val="en-US"/>
        </w:rPr>
        <w:t xml:space="preserve"> improve their individual wellbeing, optimise independent functioning, and improve quality of life</w:t>
      </w:r>
      <w:r w:rsidR="00324F7E" w:rsidRPr="00FA55E8">
        <w:rPr>
          <w:rFonts w:asciiTheme="minorHAnsi" w:hAnsiTheme="minorHAnsi" w:cs="Frutiger-Bold"/>
          <w:bCs/>
          <w:color w:val="000000"/>
          <w:sz w:val="23"/>
          <w:szCs w:val="23"/>
          <w:lang w:val="en-US"/>
        </w:rPr>
        <w:t xml:space="preserve"> while assisting them to obtain suitable, safe and stable accommodation.</w:t>
      </w:r>
    </w:p>
    <w:p w14:paraId="284F2236" w14:textId="4B0AF5D2" w:rsidR="00474228" w:rsidRDefault="00474228" w:rsidP="000712DA">
      <w:pPr>
        <w:pStyle w:val="Heading2"/>
      </w:pPr>
      <w:bookmarkStart w:id="105" w:name="_Toc111626224"/>
      <w:r>
        <w:t xml:space="preserve">Service-level </w:t>
      </w:r>
      <w:r w:rsidR="00931D00">
        <w:t>O</w:t>
      </w:r>
      <w:r>
        <w:t>utcomes</w:t>
      </w:r>
      <w:bookmarkEnd w:id="105"/>
    </w:p>
    <w:p w14:paraId="40844AC2" w14:textId="5EACA950" w:rsidR="006A68C3" w:rsidRPr="009079B3" w:rsidRDefault="006A68C3" w:rsidP="009079B3">
      <w:pPr>
        <w:spacing w:line="276" w:lineRule="auto"/>
        <w:jc w:val="both"/>
        <w:rPr>
          <w:rFonts w:asciiTheme="minorHAnsi" w:hAnsiTheme="minorHAnsi" w:cstheme="minorHAnsi"/>
          <w:bCs/>
          <w:color w:val="000000"/>
          <w:sz w:val="23"/>
          <w:szCs w:val="23"/>
          <w:lang w:val="en-US"/>
        </w:rPr>
      </w:pPr>
      <w:r w:rsidRPr="009079B3">
        <w:rPr>
          <w:rFonts w:asciiTheme="minorHAnsi" w:hAnsiTheme="minorHAnsi" w:cstheme="minorHAnsi"/>
          <w:bCs/>
          <w:color w:val="000000"/>
          <w:sz w:val="23"/>
          <w:szCs w:val="23"/>
          <w:lang w:val="en-US"/>
        </w:rPr>
        <w:t xml:space="preserve">The </w:t>
      </w:r>
      <w:r w:rsidR="00DE061F">
        <w:rPr>
          <w:rFonts w:asciiTheme="minorHAnsi" w:hAnsiTheme="minorHAnsi" w:cstheme="minorHAnsi"/>
          <w:bCs/>
          <w:color w:val="000000"/>
          <w:sz w:val="23"/>
          <w:szCs w:val="23"/>
          <w:lang w:val="en-US"/>
        </w:rPr>
        <w:t>Program</w:t>
      </w:r>
      <w:r w:rsidRPr="009079B3">
        <w:rPr>
          <w:rFonts w:asciiTheme="minorHAnsi" w:hAnsiTheme="minorHAnsi" w:cstheme="minorHAnsi"/>
          <w:bCs/>
          <w:color w:val="000000"/>
          <w:sz w:val="23"/>
          <w:szCs w:val="23"/>
          <w:lang w:val="en-US"/>
        </w:rPr>
        <w:t xml:space="preserve"> will primarily have an impact upon the individual and will be required to demonstrate this impact through achievement of the following service level outcomes:</w:t>
      </w:r>
    </w:p>
    <w:p w14:paraId="256CA3D3" w14:textId="3099F8F6" w:rsidR="006A68C3" w:rsidRPr="009079B3" w:rsidRDefault="000003AA" w:rsidP="009079B3">
      <w:pPr>
        <w:pStyle w:val="ListParagraph"/>
        <w:numPr>
          <w:ilvl w:val="0"/>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 xml:space="preserve">young people </w:t>
      </w:r>
      <w:r w:rsidR="006A68C3" w:rsidRPr="009079B3">
        <w:rPr>
          <w:rFonts w:asciiTheme="minorHAnsi" w:hAnsiTheme="minorHAnsi" w:cstheme="minorHAnsi"/>
          <w:sz w:val="23"/>
          <w:szCs w:val="23"/>
        </w:rPr>
        <w:t>demonstrate an improvement in skills and/or confidence required for independent daily living;</w:t>
      </w:r>
    </w:p>
    <w:p w14:paraId="3D349012" w14:textId="69CA7BB1" w:rsidR="006A68C3" w:rsidRPr="009079B3" w:rsidRDefault="000003AA" w:rsidP="009079B3">
      <w:pPr>
        <w:pStyle w:val="ListParagraph"/>
        <w:numPr>
          <w:ilvl w:val="0"/>
          <w:numId w:val="2"/>
        </w:numPr>
        <w:spacing w:after="170" w:line="276" w:lineRule="auto"/>
        <w:jc w:val="both"/>
        <w:rPr>
          <w:rFonts w:asciiTheme="minorHAnsi" w:hAnsiTheme="minorHAnsi" w:cstheme="minorHAnsi"/>
          <w:sz w:val="23"/>
          <w:szCs w:val="23"/>
        </w:rPr>
      </w:pPr>
      <w:r w:rsidRPr="009079B3">
        <w:rPr>
          <w:rFonts w:asciiTheme="minorHAnsi" w:hAnsiTheme="minorHAnsi" w:cstheme="minorHAnsi"/>
          <w:sz w:val="23"/>
          <w:szCs w:val="23"/>
        </w:rPr>
        <w:t xml:space="preserve">young people </w:t>
      </w:r>
      <w:r w:rsidR="00AF2054" w:rsidRPr="009079B3">
        <w:rPr>
          <w:rFonts w:asciiTheme="minorHAnsi" w:hAnsiTheme="minorHAnsi" w:cstheme="minorHAnsi"/>
          <w:sz w:val="23"/>
          <w:szCs w:val="23"/>
        </w:rPr>
        <w:t>demonstrate an i</w:t>
      </w:r>
      <w:r w:rsidR="006A68C3" w:rsidRPr="009079B3">
        <w:rPr>
          <w:rFonts w:asciiTheme="minorHAnsi" w:hAnsiTheme="minorHAnsi" w:cstheme="minorHAnsi"/>
          <w:sz w:val="23"/>
          <w:szCs w:val="23"/>
        </w:rPr>
        <w:t>mprovement in their mental health</w:t>
      </w:r>
      <w:r w:rsidR="00E419C9" w:rsidRPr="009079B3">
        <w:rPr>
          <w:rFonts w:asciiTheme="minorHAnsi" w:hAnsiTheme="minorHAnsi" w:cstheme="minorHAnsi"/>
          <w:sz w:val="23"/>
          <w:szCs w:val="23"/>
        </w:rPr>
        <w:t xml:space="preserve"> and confidence in their ability to reduce</w:t>
      </w:r>
      <w:r w:rsidR="00286059" w:rsidRPr="009079B3">
        <w:rPr>
          <w:rFonts w:asciiTheme="minorHAnsi" w:hAnsiTheme="minorHAnsi" w:cstheme="minorHAnsi"/>
          <w:sz w:val="23"/>
          <w:szCs w:val="23"/>
        </w:rPr>
        <w:t xml:space="preserve">, </w:t>
      </w:r>
      <w:r w:rsidR="00E419C9" w:rsidRPr="009079B3">
        <w:rPr>
          <w:rFonts w:asciiTheme="minorHAnsi" w:hAnsiTheme="minorHAnsi" w:cstheme="minorHAnsi"/>
          <w:sz w:val="23"/>
          <w:szCs w:val="23"/>
        </w:rPr>
        <w:t>cease</w:t>
      </w:r>
      <w:r w:rsidR="00286059" w:rsidRPr="009079B3">
        <w:rPr>
          <w:rFonts w:asciiTheme="minorHAnsi" w:hAnsiTheme="minorHAnsi" w:cstheme="minorHAnsi"/>
          <w:sz w:val="23"/>
          <w:szCs w:val="23"/>
        </w:rPr>
        <w:t xml:space="preserve"> or manage</w:t>
      </w:r>
      <w:r w:rsidR="00E419C9" w:rsidRPr="009079B3">
        <w:rPr>
          <w:rFonts w:asciiTheme="minorHAnsi" w:hAnsiTheme="minorHAnsi" w:cstheme="minorHAnsi"/>
          <w:sz w:val="23"/>
          <w:szCs w:val="23"/>
        </w:rPr>
        <w:t xml:space="preserve"> their </w:t>
      </w:r>
      <w:r w:rsidR="0077642D" w:rsidRPr="009079B3">
        <w:rPr>
          <w:rFonts w:asciiTheme="minorHAnsi" w:hAnsiTheme="minorHAnsi" w:cstheme="minorHAnsi"/>
          <w:sz w:val="23"/>
          <w:szCs w:val="23"/>
        </w:rPr>
        <w:t>AOD</w:t>
      </w:r>
      <w:r w:rsidR="00E419C9" w:rsidRPr="009079B3">
        <w:rPr>
          <w:rFonts w:asciiTheme="minorHAnsi" w:hAnsiTheme="minorHAnsi" w:cstheme="minorHAnsi"/>
          <w:sz w:val="23"/>
          <w:szCs w:val="23"/>
        </w:rPr>
        <w:t xml:space="preserve"> use (if appropriate)</w:t>
      </w:r>
      <w:r w:rsidR="006A68C3" w:rsidRPr="009079B3">
        <w:rPr>
          <w:rFonts w:asciiTheme="minorHAnsi" w:hAnsiTheme="minorHAnsi" w:cstheme="minorHAnsi"/>
          <w:sz w:val="23"/>
          <w:szCs w:val="23"/>
        </w:rPr>
        <w:t xml:space="preserve">; </w:t>
      </w:r>
    </w:p>
    <w:p w14:paraId="384029F7" w14:textId="20591CB1" w:rsidR="00C42FF2" w:rsidRDefault="000003AA" w:rsidP="007D7DCE">
      <w:pPr>
        <w:pStyle w:val="ListParagraph"/>
        <w:numPr>
          <w:ilvl w:val="0"/>
          <w:numId w:val="2"/>
        </w:numPr>
        <w:spacing w:after="170" w:line="276" w:lineRule="auto"/>
        <w:jc w:val="both"/>
        <w:rPr>
          <w:rFonts w:asciiTheme="minorHAnsi" w:hAnsiTheme="minorHAnsi" w:cstheme="minorHAnsi"/>
          <w:sz w:val="23"/>
          <w:szCs w:val="23"/>
        </w:rPr>
      </w:pPr>
      <w:r w:rsidRPr="00C42FF2">
        <w:rPr>
          <w:rFonts w:asciiTheme="minorHAnsi" w:hAnsiTheme="minorHAnsi" w:cstheme="minorHAnsi"/>
          <w:sz w:val="23"/>
          <w:szCs w:val="23"/>
        </w:rPr>
        <w:t xml:space="preserve">young people </w:t>
      </w:r>
      <w:r w:rsidR="00286059" w:rsidRPr="00C42FF2">
        <w:rPr>
          <w:rFonts w:asciiTheme="minorHAnsi" w:hAnsiTheme="minorHAnsi" w:cstheme="minorHAnsi"/>
          <w:sz w:val="23"/>
          <w:szCs w:val="23"/>
        </w:rPr>
        <w:t>transition</w:t>
      </w:r>
      <w:r w:rsidR="006A68C3" w:rsidRPr="00C42FF2">
        <w:rPr>
          <w:rFonts w:asciiTheme="minorHAnsi" w:hAnsiTheme="minorHAnsi" w:cstheme="minorHAnsi"/>
          <w:sz w:val="23"/>
          <w:szCs w:val="23"/>
        </w:rPr>
        <w:t xml:space="preserve"> to suitable</w:t>
      </w:r>
      <w:r w:rsidR="00A73CD9">
        <w:rPr>
          <w:rFonts w:asciiTheme="minorHAnsi" w:hAnsiTheme="minorHAnsi" w:cstheme="minorHAnsi"/>
          <w:sz w:val="23"/>
          <w:szCs w:val="23"/>
        </w:rPr>
        <w:t>,</w:t>
      </w:r>
      <w:r w:rsidR="006A68C3" w:rsidRPr="00C42FF2">
        <w:rPr>
          <w:rFonts w:asciiTheme="minorHAnsi" w:hAnsiTheme="minorHAnsi" w:cstheme="minorHAnsi"/>
          <w:sz w:val="23"/>
          <w:szCs w:val="23"/>
        </w:rPr>
        <w:t xml:space="preserve"> stable</w:t>
      </w:r>
      <w:r w:rsidR="00A73CD9">
        <w:rPr>
          <w:rFonts w:asciiTheme="minorHAnsi" w:hAnsiTheme="minorHAnsi" w:cstheme="minorHAnsi"/>
          <w:sz w:val="23"/>
          <w:szCs w:val="23"/>
        </w:rPr>
        <w:t xml:space="preserve"> and safe</w:t>
      </w:r>
      <w:r w:rsidR="006A68C3" w:rsidRPr="00C42FF2">
        <w:rPr>
          <w:rFonts w:asciiTheme="minorHAnsi" w:hAnsiTheme="minorHAnsi" w:cstheme="minorHAnsi"/>
          <w:sz w:val="23"/>
          <w:szCs w:val="23"/>
        </w:rPr>
        <w:t xml:space="preserve"> accommodation </w:t>
      </w:r>
      <w:r w:rsidR="00002F91">
        <w:rPr>
          <w:rFonts w:asciiTheme="minorHAnsi" w:hAnsiTheme="minorHAnsi" w:cstheme="minorHAnsi"/>
          <w:sz w:val="23"/>
          <w:szCs w:val="23"/>
        </w:rPr>
        <w:t xml:space="preserve">that is </w:t>
      </w:r>
      <w:r w:rsidR="006A68C3" w:rsidRPr="00C42FF2">
        <w:rPr>
          <w:rFonts w:asciiTheme="minorHAnsi" w:hAnsiTheme="minorHAnsi" w:cstheme="minorHAnsi"/>
          <w:sz w:val="23"/>
          <w:szCs w:val="23"/>
        </w:rPr>
        <w:t xml:space="preserve">appropriate </w:t>
      </w:r>
      <w:r w:rsidR="00002F91">
        <w:rPr>
          <w:rFonts w:asciiTheme="minorHAnsi" w:hAnsiTheme="minorHAnsi" w:cstheme="minorHAnsi"/>
          <w:sz w:val="23"/>
          <w:szCs w:val="23"/>
        </w:rPr>
        <w:t>for</w:t>
      </w:r>
      <w:r w:rsidR="00002F91" w:rsidRPr="00C42FF2">
        <w:rPr>
          <w:rFonts w:asciiTheme="minorHAnsi" w:hAnsiTheme="minorHAnsi" w:cstheme="minorHAnsi"/>
          <w:sz w:val="23"/>
          <w:szCs w:val="23"/>
        </w:rPr>
        <w:t xml:space="preserve"> </w:t>
      </w:r>
      <w:r w:rsidR="006A68C3" w:rsidRPr="00C42FF2">
        <w:rPr>
          <w:rFonts w:asciiTheme="minorHAnsi" w:hAnsiTheme="minorHAnsi" w:cstheme="minorHAnsi"/>
          <w:sz w:val="23"/>
          <w:szCs w:val="23"/>
        </w:rPr>
        <w:t>their needs</w:t>
      </w:r>
      <w:r w:rsidR="00C42FF2">
        <w:rPr>
          <w:rFonts w:asciiTheme="minorHAnsi" w:hAnsiTheme="minorHAnsi" w:cstheme="minorHAnsi"/>
          <w:sz w:val="23"/>
          <w:szCs w:val="23"/>
        </w:rPr>
        <w:t>;</w:t>
      </w:r>
      <w:r w:rsidR="00C42FF2" w:rsidRPr="00C42FF2">
        <w:rPr>
          <w:rFonts w:asciiTheme="minorHAnsi" w:hAnsiTheme="minorHAnsi" w:cstheme="minorHAnsi"/>
          <w:sz w:val="23"/>
          <w:szCs w:val="23"/>
        </w:rPr>
        <w:t xml:space="preserve"> and</w:t>
      </w:r>
    </w:p>
    <w:p w14:paraId="6F76BE38" w14:textId="50B66BD2" w:rsidR="00143DB6" w:rsidRPr="00C42FF2" w:rsidRDefault="009F5786" w:rsidP="007D7DCE">
      <w:pPr>
        <w:pStyle w:val="ListParagraph"/>
        <w:numPr>
          <w:ilvl w:val="0"/>
          <w:numId w:val="2"/>
        </w:numPr>
        <w:spacing w:after="170" w:line="276" w:lineRule="auto"/>
        <w:jc w:val="both"/>
        <w:rPr>
          <w:rFonts w:asciiTheme="minorHAnsi" w:hAnsiTheme="minorHAnsi" w:cstheme="minorHAnsi"/>
          <w:sz w:val="23"/>
          <w:szCs w:val="23"/>
        </w:rPr>
      </w:pPr>
      <w:r w:rsidRPr="00C42FF2">
        <w:rPr>
          <w:rFonts w:asciiTheme="minorHAnsi" w:hAnsiTheme="minorHAnsi" w:cstheme="minorHAnsi"/>
          <w:sz w:val="23"/>
          <w:szCs w:val="23"/>
        </w:rPr>
        <w:t>t</w:t>
      </w:r>
      <w:r w:rsidR="00143DB6" w:rsidRPr="00C42FF2">
        <w:rPr>
          <w:rFonts w:asciiTheme="minorHAnsi" w:hAnsiTheme="minorHAnsi" w:cstheme="minorHAnsi"/>
          <w:sz w:val="23"/>
          <w:szCs w:val="23"/>
        </w:rPr>
        <w:t xml:space="preserve">ime </w:t>
      </w:r>
      <w:r w:rsidR="00A23EA0" w:rsidRPr="00C42FF2">
        <w:rPr>
          <w:rFonts w:asciiTheme="minorHAnsi" w:hAnsiTheme="minorHAnsi" w:cstheme="minorHAnsi"/>
          <w:sz w:val="23"/>
          <w:szCs w:val="23"/>
        </w:rPr>
        <w:t xml:space="preserve">spent at the </w:t>
      </w:r>
      <w:r w:rsidR="00E80726">
        <w:rPr>
          <w:rFonts w:asciiTheme="minorHAnsi" w:hAnsiTheme="minorHAnsi" w:cstheme="minorHAnsi"/>
          <w:sz w:val="23"/>
          <w:szCs w:val="23"/>
        </w:rPr>
        <w:t>Program</w:t>
      </w:r>
      <w:r w:rsidR="00143DB6" w:rsidRPr="00C42FF2">
        <w:rPr>
          <w:rFonts w:asciiTheme="minorHAnsi" w:hAnsiTheme="minorHAnsi" w:cstheme="minorHAnsi"/>
          <w:sz w:val="23"/>
          <w:szCs w:val="23"/>
        </w:rPr>
        <w:t xml:space="preserve"> is appropriate for a </w:t>
      </w:r>
      <w:r w:rsidR="004A3BFE" w:rsidRPr="00C42FF2">
        <w:rPr>
          <w:rFonts w:asciiTheme="minorHAnsi" w:hAnsiTheme="minorHAnsi" w:cstheme="minorHAnsi"/>
          <w:sz w:val="23"/>
          <w:szCs w:val="23"/>
        </w:rPr>
        <w:t xml:space="preserve">medium to </w:t>
      </w:r>
      <w:r w:rsidR="00DC12DA" w:rsidRPr="00C42FF2">
        <w:rPr>
          <w:rFonts w:asciiTheme="minorHAnsi" w:hAnsiTheme="minorHAnsi" w:cstheme="minorHAnsi"/>
          <w:sz w:val="23"/>
          <w:szCs w:val="23"/>
        </w:rPr>
        <w:t>long-term</w:t>
      </w:r>
      <w:r w:rsidR="00324F7E" w:rsidRPr="00C42FF2">
        <w:rPr>
          <w:rFonts w:asciiTheme="minorHAnsi" w:hAnsiTheme="minorHAnsi" w:cstheme="minorHAnsi"/>
          <w:sz w:val="23"/>
          <w:szCs w:val="23"/>
        </w:rPr>
        <w:t xml:space="preserve"> </w:t>
      </w:r>
      <w:r w:rsidR="005106DA" w:rsidRPr="00C42FF2">
        <w:rPr>
          <w:rFonts w:asciiTheme="minorHAnsi" w:hAnsiTheme="minorHAnsi" w:cstheme="minorHAnsi"/>
          <w:sz w:val="23"/>
          <w:szCs w:val="23"/>
        </w:rPr>
        <w:t>accommodation</w:t>
      </w:r>
      <w:r w:rsidR="00143DB6" w:rsidRPr="00C42FF2">
        <w:rPr>
          <w:rFonts w:asciiTheme="minorHAnsi" w:hAnsiTheme="minorHAnsi" w:cstheme="minorHAnsi"/>
          <w:sz w:val="23"/>
          <w:szCs w:val="23"/>
        </w:rPr>
        <w:t xml:space="preserve"> service</w:t>
      </w:r>
      <w:r w:rsidR="00C42FF2">
        <w:rPr>
          <w:rFonts w:asciiTheme="minorHAnsi" w:hAnsiTheme="minorHAnsi" w:cstheme="minorHAnsi"/>
          <w:sz w:val="23"/>
          <w:szCs w:val="23"/>
        </w:rPr>
        <w:t>.</w:t>
      </w:r>
    </w:p>
    <w:p w14:paraId="7A8B8536" w14:textId="77777777" w:rsidR="00DA6970" w:rsidRDefault="00DA6970">
      <w:pPr>
        <w:spacing w:after="160" w:line="259" w:lineRule="auto"/>
        <w:rPr>
          <w:rFonts w:asciiTheme="minorHAnsi" w:eastAsia="Times New Roman" w:hAnsiTheme="minorHAnsi" w:cstheme="minorHAnsi"/>
          <w:b/>
          <w:color w:val="474540" w:themeColor="text2"/>
          <w:sz w:val="48"/>
          <w:szCs w:val="32"/>
        </w:rPr>
      </w:pPr>
      <w:bookmarkStart w:id="106" w:name="_Toc47601854"/>
      <w:bookmarkStart w:id="107" w:name="_Toc103174156"/>
      <w:r>
        <w:rPr>
          <w:rFonts w:asciiTheme="minorHAnsi" w:eastAsia="Times New Roman" w:hAnsiTheme="minorHAnsi" w:cstheme="minorHAnsi"/>
        </w:rPr>
        <w:br w:type="page"/>
      </w:r>
    </w:p>
    <w:p w14:paraId="0A805D95" w14:textId="32C995FB" w:rsidR="004E2EA0" w:rsidRPr="00DA6970" w:rsidRDefault="004E2EA0" w:rsidP="00DA6970">
      <w:pPr>
        <w:pStyle w:val="Heading1"/>
        <w:jc w:val="both"/>
        <w:rPr>
          <w:rFonts w:eastAsia="Times New Roman"/>
        </w:rPr>
      </w:pPr>
      <w:bookmarkStart w:id="108" w:name="_Toc111626225"/>
      <w:r w:rsidRPr="00DA6970">
        <w:rPr>
          <w:rFonts w:eastAsia="Times New Roman"/>
        </w:rPr>
        <w:lastRenderedPageBreak/>
        <w:t>Glossary</w:t>
      </w:r>
      <w:bookmarkEnd w:id="106"/>
      <w:bookmarkEnd w:id="107"/>
      <w:bookmarkEnd w:id="108"/>
    </w:p>
    <w:p w14:paraId="7992CE94" w14:textId="77777777" w:rsidR="004E2EA0" w:rsidRPr="00D540C0" w:rsidRDefault="004E2EA0" w:rsidP="00147D79">
      <w:pPr>
        <w:jc w:val="both"/>
        <w:rPr>
          <w:rFonts w:asciiTheme="minorHAnsi" w:hAnsiTheme="minorHAnsi" w:cstheme="minorHAnsi"/>
          <w:b/>
        </w:rPr>
      </w:pPr>
      <w:r w:rsidRPr="00D540C0">
        <w:rPr>
          <w:rFonts w:asciiTheme="minorHAnsi" w:hAnsiTheme="minorHAnsi" w:cstheme="minorHAnsi"/>
          <w:b/>
        </w:rPr>
        <w:t>Aboriginal:</w:t>
      </w:r>
    </w:p>
    <w:p w14:paraId="100BFF7A" w14:textId="6A5C52EC" w:rsidR="004E2EA0" w:rsidRDefault="004E2EA0" w:rsidP="00147D79">
      <w:pPr>
        <w:jc w:val="both"/>
        <w:rPr>
          <w:rFonts w:asciiTheme="minorHAnsi" w:hAnsiTheme="minorHAnsi" w:cstheme="minorHAnsi"/>
          <w:bCs/>
        </w:rPr>
      </w:pPr>
      <w:r w:rsidRPr="00D540C0">
        <w:rPr>
          <w:rFonts w:asciiTheme="minorHAnsi" w:hAnsiTheme="minorHAnsi" w:cstheme="minorHAnsi"/>
          <w:bCs/>
        </w:rPr>
        <w:t>The use of term “Aboriginal” has been used throughout this document to include both Aboriginal and Torres Strait Islander people</w:t>
      </w:r>
      <w:r w:rsidRPr="00D540C0">
        <w:rPr>
          <w:rFonts w:asciiTheme="minorHAnsi" w:hAnsiTheme="minorHAnsi" w:cstheme="minorHAnsi"/>
          <w:b/>
        </w:rPr>
        <w:t>.</w:t>
      </w:r>
      <w:r>
        <w:rPr>
          <w:rFonts w:asciiTheme="minorHAnsi" w:hAnsiTheme="minorHAnsi" w:cstheme="minorHAnsi"/>
          <w:b/>
        </w:rPr>
        <w:t xml:space="preserve"> </w:t>
      </w:r>
      <w:r w:rsidRPr="00D540C0">
        <w:rPr>
          <w:rFonts w:asciiTheme="minorHAnsi" w:hAnsiTheme="minorHAnsi" w:cstheme="minorHAnsi"/>
          <w:bCs/>
        </w:rPr>
        <w:t>The term Aboriginal is used in preference to Aboriginal and Torres Strait Islander, in recognition that Aboriginal people are the original inhabitants of Western Australia. Aboriginal and Torres Strait Islander may be referred to in the national context and Indigenous may be referred to in the international context. No</w:t>
      </w:r>
      <w:r>
        <w:rPr>
          <w:rFonts w:asciiTheme="minorHAnsi" w:hAnsiTheme="minorHAnsi" w:cstheme="minorHAnsi"/>
          <w:bCs/>
        </w:rPr>
        <w:t> </w:t>
      </w:r>
      <w:r w:rsidRPr="00D540C0">
        <w:rPr>
          <w:rFonts w:asciiTheme="minorHAnsi" w:hAnsiTheme="minorHAnsi" w:cstheme="minorHAnsi"/>
          <w:bCs/>
        </w:rPr>
        <w:t xml:space="preserve">disrespect is intended to our Torres Strait Islander colleagues and community. </w:t>
      </w:r>
    </w:p>
    <w:p w14:paraId="2BBB6368" w14:textId="77777777" w:rsidR="009F0C95" w:rsidRPr="000736DA" w:rsidRDefault="009F0C95" w:rsidP="00147D79">
      <w:pPr>
        <w:jc w:val="both"/>
        <w:rPr>
          <w:rFonts w:asciiTheme="minorHAnsi" w:hAnsiTheme="minorHAnsi" w:cstheme="minorHAnsi"/>
          <w:b/>
        </w:rPr>
      </w:pPr>
      <w:r w:rsidRPr="000736DA">
        <w:rPr>
          <w:rFonts w:asciiTheme="minorHAnsi" w:hAnsiTheme="minorHAnsi" w:cstheme="minorHAnsi"/>
          <w:b/>
        </w:rPr>
        <w:t>Acute mental health services:</w:t>
      </w:r>
    </w:p>
    <w:p w14:paraId="4EE148A6" w14:textId="4B2EABB9" w:rsidR="009F0C95" w:rsidRPr="000736DA" w:rsidRDefault="009F0C95" w:rsidP="00147D79">
      <w:pPr>
        <w:jc w:val="both"/>
        <w:rPr>
          <w:rFonts w:asciiTheme="minorHAnsi" w:hAnsiTheme="minorHAnsi" w:cstheme="minorHAnsi"/>
          <w:bCs/>
        </w:rPr>
      </w:pPr>
      <w:r w:rsidRPr="000736DA">
        <w:rPr>
          <w:rFonts w:asciiTheme="minorHAnsi" w:hAnsiTheme="minorHAnsi" w:cstheme="minorHAnsi"/>
          <w:bCs/>
        </w:rPr>
        <w:t xml:space="preserve">Acute mental health services provide specialist psychiatric care for people who present with acute episodes of mental illness. These episodes are characterised by severe clinical symptoms of mental illness that have potential for prolonged dysfunction or risk to self and/or others. The treatment effort is focused upon symptom reduction with a reasonable expectation of substantial improvement. In general, acute services provide relatively </w:t>
      </w:r>
      <w:r w:rsidR="006C079E" w:rsidRPr="000736DA">
        <w:rPr>
          <w:rFonts w:asciiTheme="minorHAnsi" w:hAnsiTheme="minorHAnsi" w:cstheme="minorHAnsi"/>
          <w:bCs/>
        </w:rPr>
        <w:t>short-term</w:t>
      </w:r>
      <w:r w:rsidRPr="000736DA">
        <w:rPr>
          <w:rFonts w:asciiTheme="minorHAnsi" w:hAnsiTheme="minorHAnsi" w:cstheme="minorHAnsi"/>
          <w:bCs/>
        </w:rPr>
        <w:t xml:space="preserve"> treatment.</w:t>
      </w:r>
    </w:p>
    <w:p w14:paraId="37549A9A" w14:textId="77777777" w:rsidR="004E2EA0" w:rsidRPr="00D540C0" w:rsidRDefault="004E2EA0" w:rsidP="00147D79">
      <w:pPr>
        <w:jc w:val="both"/>
        <w:rPr>
          <w:rFonts w:asciiTheme="minorHAnsi" w:hAnsiTheme="minorHAnsi" w:cstheme="minorHAnsi"/>
          <w:b/>
        </w:rPr>
      </w:pPr>
      <w:r w:rsidRPr="00D540C0">
        <w:rPr>
          <w:rFonts w:asciiTheme="minorHAnsi" w:hAnsiTheme="minorHAnsi" w:cstheme="minorHAnsi"/>
          <w:b/>
        </w:rPr>
        <w:t>Carer:</w:t>
      </w:r>
    </w:p>
    <w:p w14:paraId="43BBD106" w14:textId="77777777" w:rsidR="004E2EA0" w:rsidRPr="00D540C0" w:rsidRDefault="004E2EA0" w:rsidP="00147D79">
      <w:pPr>
        <w:jc w:val="both"/>
        <w:rPr>
          <w:rFonts w:asciiTheme="minorHAnsi" w:hAnsiTheme="minorHAnsi" w:cstheme="minorHAnsi"/>
        </w:rPr>
      </w:pPr>
      <w:r w:rsidRPr="002E4F0A">
        <w:rPr>
          <w:rFonts w:asciiTheme="minorHAnsi" w:hAnsiTheme="minorHAnsi" w:cstheme="minorHAnsi"/>
        </w:rPr>
        <w:t>The definition of a ‘carer’ is a person who provides unpaid, informal and ongoing care and assistance to a person with disability, a chronic illness (which includes mental illness), or who is frail. The care they provide is not given under any formal paid work or volunteer arrangement. A carer may be caring for more than one person, be a young person or child (young carer), a family member, friend or neighbour, or other acquaintance of the person receiving care</w:t>
      </w:r>
      <w:r>
        <w:rPr>
          <w:rFonts w:asciiTheme="minorHAnsi" w:hAnsiTheme="minorHAnsi" w:cstheme="minorHAnsi"/>
        </w:rPr>
        <w:t xml:space="preserve">. </w:t>
      </w:r>
      <w:r w:rsidRPr="006A11FC">
        <w:rPr>
          <w:rFonts w:asciiTheme="minorHAnsi" w:hAnsiTheme="minorHAnsi" w:cstheme="minorHAnsi"/>
        </w:rPr>
        <w:t xml:space="preserve">It is acknowledged that a large proportion of support persons are carers as defined in the </w:t>
      </w:r>
      <w:r w:rsidRPr="001035B3">
        <w:rPr>
          <w:rFonts w:asciiTheme="minorHAnsi" w:hAnsiTheme="minorHAnsi" w:cstheme="minorHAnsi"/>
        </w:rPr>
        <w:t>Western Australian Carers Recognition</w:t>
      </w:r>
      <w:r w:rsidRPr="00FA600A">
        <w:rPr>
          <w:rFonts w:asciiTheme="minorHAnsi" w:hAnsiTheme="minorHAnsi" w:cstheme="minorHAnsi"/>
        </w:rPr>
        <w:t xml:space="preserve"> Act</w:t>
      </w:r>
      <w:r w:rsidRPr="006A11FC">
        <w:rPr>
          <w:rFonts w:asciiTheme="minorHAnsi" w:hAnsiTheme="minorHAnsi" w:cstheme="minorHAnsi"/>
        </w:rPr>
        <w:t xml:space="preserve"> 2004, the </w:t>
      </w:r>
      <w:r w:rsidRPr="001035B3">
        <w:rPr>
          <w:rFonts w:asciiTheme="minorHAnsi" w:hAnsiTheme="minorHAnsi" w:cstheme="minorHAnsi"/>
        </w:rPr>
        <w:t xml:space="preserve">Australian Carer Recognition Act </w:t>
      </w:r>
      <w:r w:rsidRPr="006A11FC">
        <w:rPr>
          <w:rFonts w:asciiTheme="minorHAnsi" w:hAnsiTheme="minorHAnsi" w:cstheme="minorHAnsi"/>
        </w:rPr>
        <w:t xml:space="preserve">2010 and the </w:t>
      </w:r>
      <w:r w:rsidRPr="001035B3">
        <w:rPr>
          <w:rFonts w:asciiTheme="minorHAnsi" w:hAnsiTheme="minorHAnsi" w:cstheme="minorHAnsi"/>
        </w:rPr>
        <w:t>Western Australian Mental Health Act</w:t>
      </w:r>
      <w:r w:rsidRPr="006A11FC">
        <w:rPr>
          <w:rFonts w:asciiTheme="minorHAnsi" w:hAnsiTheme="minorHAnsi" w:cstheme="minorHAnsi"/>
        </w:rPr>
        <w:t xml:space="preserve"> 2014. In th</w:t>
      </w:r>
      <w:r>
        <w:rPr>
          <w:rFonts w:asciiTheme="minorHAnsi" w:hAnsiTheme="minorHAnsi" w:cstheme="minorHAnsi"/>
        </w:rPr>
        <w:t xml:space="preserve">e </w:t>
      </w:r>
      <w:hyperlink r:id="rId16" w:history="1">
        <w:r w:rsidRPr="005E1C27">
          <w:rPr>
            <w:rStyle w:val="Hyperlink"/>
            <w:rFonts w:asciiTheme="minorHAnsi" w:hAnsiTheme="minorHAnsi" w:cstheme="minorHAnsi"/>
          </w:rPr>
          <w:t>Mental and Alcohol and other drug Engagement Framework, and Toolkit</w:t>
        </w:r>
      </w:hyperlink>
      <w:r w:rsidRPr="006A11FC">
        <w:rPr>
          <w:rFonts w:asciiTheme="minorHAnsi" w:hAnsiTheme="minorHAnsi" w:cstheme="minorHAnsi"/>
        </w:rPr>
        <w:t xml:space="preserve"> the term “support persons” includes families, carers, friends and significant others</w:t>
      </w:r>
      <w:r>
        <w:rPr>
          <w:rFonts w:asciiTheme="minorHAnsi" w:hAnsiTheme="minorHAnsi" w:cstheme="minorHAnsi"/>
        </w:rPr>
        <w:t>.</w:t>
      </w:r>
    </w:p>
    <w:p w14:paraId="10B5312A" w14:textId="77777777" w:rsidR="009F0C95" w:rsidRPr="00D540C0" w:rsidRDefault="009F0C95" w:rsidP="00147D79">
      <w:pPr>
        <w:jc w:val="both"/>
        <w:rPr>
          <w:rFonts w:asciiTheme="minorHAnsi" w:hAnsiTheme="minorHAnsi" w:cstheme="minorHAnsi"/>
          <w:b/>
        </w:rPr>
      </w:pPr>
      <w:r w:rsidRPr="00D540C0">
        <w:rPr>
          <w:rFonts w:asciiTheme="minorHAnsi" w:hAnsiTheme="minorHAnsi" w:cstheme="minorHAnsi"/>
          <w:b/>
        </w:rPr>
        <w:t>Co-occurring, comorbidity or dual diagnosis</w:t>
      </w:r>
      <w:r>
        <w:rPr>
          <w:rFonts w:asciiTheme="minorHAnsi" w:hAnsiTheme="minorHAnsi" w:cstheme="minorHAnsi"/>
          <w:b/>
        </w:rPr>
        <w:t>:</w:t>
      </w:r>
    </w:p>
    <w:p w14:paraId="40562A3B" w14:textId="3BB17DCD" w:rsidR="004E2EA0" w:rsidRPr="00D540C0" w:rsidRDefault="004E2EA0" w:rsidP="00147D79">
      <w:pPr>
        <w:jc w:val="both"/>
        <w:rPr>
          <w:rFonts w:asciiTheme="minorHAnsi" w:hAnsiTheme="minorHAnsi" w:cstheme="minorHAnsi"/>
        </w:rPr>
      </w:pPr>
      <w:r w:rsidRPr="00D540C0">
        <w:rPr>
          <w:rFonts w:asciiTheme="minorHAnsi" w:hAnsiTheme="minorHAnsi" w:cstheme="minorHAnsi"/>
        </w:rPr>
        <w:t>Refers to a person who has a substance use problem(s) and a mental health problem(s) (e</w:t>
      </w:r>
      <w:r>
        <w:rPr>
          <w:rFonts w:asciiTheme="minorHAnsi" w:hAnsiTheme="minorHAnsi" w:cstheme="minorHAnsi"/>
        </w:rPr>
        <w:t>.</w:t>
      </w:r>
      <w:r w:rsidRPr="00D540C0">
        <w:rPr>
          <w:rFonts w:asciiTheme="minorHAnsi" w:hAnsiTheme="minorHAnsi" w:cstheme="minorHAnsi"/>
        </w:rPr>
        <w:t>g.</w:t>
      </w:r>
      <w:r>
        <w:rPr>
          <w:rFonts w:asciiTheme="minorHAnsi" w:hAnsiTheme="minorHAnsi" w:cstheme="minorHAnsi"/>
        </w:rPr>
        <w:t xml:space="preserve"> </w:t>
      </w:r>
      <w:r w:rsidRPr="00D540C0">
        <w:rPr>
          <w:rFonts w:asciiTheme="minorHAnsi" w:hAnsiTheme="minorHAnsi" w:cstheme="minorHAnsi"/>
        </w:rPr>
        <w:t>depression or anxiety) at the same time. Interaction between the two can have serious consequences for a person’s health and wellbeing; therefore, appropriate diagnosis is essential. Co</w:t>
      </w:r>
      <w:r w:rsidR="00EA1F1C">
        <w:rPr>
          <w:rFonts w:asciiTheme="minorHAnsi" w:hAnsiTheme="minorHAnsi" w:cstheme="minorHAnsi"/>
        </w:rPr>
        <w:t>-occurring</w:t>
      </w:r>
      <w:r>
        <w:rPr>
          <w:rFonts w:asciiTheme="minorHAnsi" w:hAnsiTheme="minorHAnsi" w:cstheme="minorHAnsi"/>
        </w:rPr>
        <w:t> </w:t>
      </w:r>
      <w:r w:rsidRPr="00D540C0">
        <w:rPr>
          <w:rFonts w:asciiTheme="minorHAnsi" w:hAnsiTheme="minorHAnsi" w:cstheme="minorHAnsi"/>
        </w:rPr>
        <w:t>problems generally require long-term management approaches and an integrated approach with other services.</w:t>
      </w:r>
    </w:p>
    <w:p w14:paraId="449EEA95" w14:textId="77777777" w:rsidR="004E2EA0" w:rsidRPr="00D540C0" w:rsidRDefault="004E2EA0" w:rsidP="00147D79">
      <w:pPr>
        <w:jc w:val="both"/>
        <w:rPr>
          <w:rFonts w:asciiTheme="minorHAnsi" w:hAnsiTheme="minorHAnsi" w:cstheme="minorHAnsi"/>
          <w:b/>
        </w:rPr>
      </w:pPr>
      <w:r w:rsidRPr="00D540C0">
        <w:rPr>
          <w:rFonts w:asciiTheme="minorHAnsi" w:hAnsiTheme="minorHAnsi" w:cstheme="minorHAnsi"/>
          <w:b/>
        </w:rPr>
        <w:t>Community mental health services:</w:t>
      </w:r>
    </w:p>
    <w:p w14:paraId="1F9A251B" w14:textId="77777777" w:rsidR="004E2EA0" w:rsidRPr="00D540C0" w:rsidRDefault="004E2EA0" w:rsidP="00147D79">
      <w:pPr>
        <w:jc w:val="both"/>
        <w:rPr>
          <w:rFonts w:asciiTheme="minorHAnsi" w:hAnsiTheme="minorHAnsi" w:cstheme="minorHAnsi"/>
        </w:rPr>
      </w:pPr>
      <w:r w:rsidRPr="00D540C0">
        <w:rPr>
          <w:rFonts w:asciiTheme="minorHAnsi" w:hAnsiTheme="minorHAnsi" w:cstheme="minorHAnsi"/>
        </w:rPr>
        <w:t>Those services and teams that are delivering care outside of inpatient settings across the child and adolescent, adult and older people sectors.</w:t>
      </w:r>
    </w:p>
    <w:p w14:paraId="778E4184" w14:textId="77777777" w:rsidR="004E2EA0" w:rsidRPr="00D540C0" w:rsidRDefault="004E2EA0" w:rsidP="00147D79">
      <w:pPr>
        <w:jc w:val="both"/>
        <w:rPr>
          <w:rFonts w:asciiTheme="minorHAnsi" w:hAnsiTheme="minorHAnsi" w:cstheme="minorHAnsi"/>
          <w:b/>
        </w:rPr>
      </w:pPr>
      <w:r w:rsidRPr="00D540C0">
        <w:rPr>
          <w:rFonts w:asciiTheme="minorHAnsi" w:hAnsiTheme="minorHAnsi" w:cstheme="minorHAnsi"/>
          <w:b/>
        </w:rPr>
        <w:t>Consumer:</w:t>
      </w:r>
    </w:p>
    <w:p w14:paraId="27745473" w14:textId="27C25E1B" w:rsidR="004E2EA0" w:rsidRDefault="004E2EA0" w:rsidP="00147D79">
      <w:pPr>
        <w:jc w:val="both"/>
        <w:rPr>
          <w:rFonts w:asciiTheme="minorHAnsi" w:hAnsiTheme="minorHAnsi" w:cstheme="minorHAnsi"/>
        </w:rPr>
      </w:pPr>
      <w:r w:rsidRPr="00D540C0">
        <w:rPr>
          <w:rFonts w:asciiTheme="minorHAnsi" w:hAnsiTheme="minorHAnsi" w:cstheme="minorHAnsi"/>
        </w:rPr>
        <w:t>A person who uses or has used a mental health service or who has experienced/is recovering from a mental illness.</w:t>
      </w:r>
    </w:p>
    <w:p w14:paraId="49CA622D" w14:textId="77777777" w:rsidR="009F0C95" w:rsidRPr="00D540C0" w:rsidRDefault="009F0C95" w:rsidP="00147D79">
      <w:pPr>
        <w:jc w:val="both"/>
        <w:rPr>
          <w:rFonts w:asciiTheme="minorHAnsi" w:hAnsiTheme="minorHAnsi" w:cstheme="minorHAnsi"/>
          <w:b/>
        </w:rPr>
      </w:pPr>
      <w:r w:rsidRPr="00D540C0">
        <w:rPr>
          <w:rFonts w:asciiTheme="minorHAnsi" w:hAnsiTheme="minorHAnsi" w:cstheme="minorHAnsi"/>
          <w:b/>
        </w:rPr>
        <w:t>Court diversion:</w:t>
      </w:r>
    </w:p>
    <w:p w14:paraId="74253CC0" w14:textId="77777777" w:rsidR="009F0C95" w:rsidRPr="00D540C0" w:rsidRDefault="009F0C95" w:rsidP="00147D79">
      <w:pPr>
        <w:jc w:val="both"/>
        <w:rPr>
          <w:rFonts w:asciiTheme="minorHAnsi" w:hAnsiTheme="minorHAnsi" w:cstheme="minorHAnsi"/>
        </w:rPr>
      </w:pPr>
      <w:r w:rsidRPr="00D540C0">
        <w:rPr>
          <w:rFonts w:asciiTheme="minorHAnsi" w:hAnsiTheme="minorHAnsi" w:cstheme="minorHAnsi"/>
        </w:rPr>
        <w:t xml:space="preserve">Court diversion or intervention programs recognise that a person has reached a crisis point when they appear in court charged with an offence. In partnership with community-based services, court intervention programs </w:t>
      </w:r>
      <w:r>
        <w:rPr>
          <w:rFonts w:asciiTheme="minorHAnsi" w:hAnsiTheme="minorHAnsi" w:cstheme="minorHAnsi"/>
        </w:rPr>
        <w:lastRenderedPageBreak/>
        <w:t xml:space="preserve">aim </w:t>
      </w:r>
      <w:r w:rsidRPr="00D540C0">
        <w:rPr>
          <w:rFonts w:asciiTheme="minorHAnsi" w:hAnsiTheme="minorHAnsi" w:cstheme="minorHAnsi"/>
        </w:rPr>
        <w:t>to address the issues that underpin a person’s offending behaviour in order to reduce the likelihood of reoffending.</w:t>
      </w:r>
    </w:p>
    <w:p w14:paraId="53987AE0" w14:textId="77777777" w:rsidR="009F0C95" w:rsidRPr="00D540C0" w:rsidRDefault="009F0C95" w:rsidP="00147D79">
      <w:pPr>
        <w:jc w:val="both"/>
        <w:rPr>
          <w:rFonts w:asciiTheme="minorHAnsi" w:hAnsiTheme="minorHAnsi" w:cstheme="minorHAnsi"/>
          <w:b/>
        </w:rPr>
      </w:pPr>
      <w:r w:rsidRPr="00D540C0">
        <w:rPr>
          <w:rFonts w:asciiTheme="minorHAnsi" w:hAnsiTheme="minorHAnsi" w:cstheme="minorHAnsi"/>
          <w:b/>
        </w:rPr>
        <w:t>Culturally Competent:</w:t>
      </w:r>
    </w:p>
    <w:p w14:paraId="1BAEB739" w14:textId="77777777" w:rsidR="009F0C95" w:rsidRPr="00D540C0" w:rsidRDefault="009F0C95" w:rsidP="00147D79">
      <w:pPr>
        <w:jc w:val="both"/>
        <w:rPr>
          <w:rFonts w:asciiTheme="minorHAnsi" w:hAnsiTheme="minorHAnsi" w:cstheme="minorHAnsi"/>
        </w:rPr>
      </w:pPr>
      <w:r w:rsidRPr="00D540C0">
        <w:rPr>
          <w:rFonts w:asciiTheme="minorHAnsi" w:hAnsiTheme="minorHAnsi" w:cstheme="minorHAnsi"/>
        </w:rPr>
        <w:t xml:space="preserve">Culturally competent (or cultural competency) is a philosophy and a way of operating that ensures all individuals and groups are treated </w:t>
      </w:r>
      <w:proofErr w:type="gramStart"/>
      <w:r w:rsidRPr="00D540C0">
        <w:rPr>
          <w:rFonts w:asciiTheme="minorHAnsi" w:hAnsiTheme="minorHAnsi" w:cstheme="minorHAnsi"/>
        </w:rPr>
        <w:t>with regard to</w:t>
      </w:r>
      <w:proofErr w:type="gramEnd"/>
      <w:r w:rsidRPr="00D540C0">
        <w:rPr>
          <w:rFonts w:asciiTheme="minorHAnsi" w:hAnsiTheme="minorHAnsi" w:cstheme="minorHAnsi"/>
        </w:rPr>
        <w:t xml:space="preserve"> their unique cultural needs and differences. It assumes the right to difference and calls for interactions that do not diminish, demean or disempower individuals </w:t>
      </w:r>
      <w:proofErr w:type="gramStart"/>
      <w:r w:rsidRPr="00D540C0">
        <w:rPr>
          <w:rFonts w:asciiTheme="minorHAnsi" w:hAnsiTheme="minorHAnsi" w:cstheme="minorHAnsi"/>
        </w:rPr>
        <w:t>on the basis of</w:t>
      </w:r>
      <w:proofErr w:type="gramEnd"/>
      <w:r w:rsidRPr="00D540C0">
        <w:rPr>
          <w:rFonts w:asciiTheme="minorHAnsi" w:hAnsiTheme="minorHAnsi" w:cstheme="minorHAnsi"/>
        </w:rPr>
        <w:t xml:space="preserve"> any perceived or actual difference.</w:t>
      </w:r>
    </w:p>
    <w:p w14:paraId="18B7C300" w14:textId="77777777" w:rsidR="009F0C95" w:rsidRPr="00D540C0" w:rsidRDefault="009F0C95" w:rsidP="00147D79">
      <w:pPr>
        <w:jc w:val="both"/>
        <w:rPr>
          <w:rFonts w:asciiTheme="minorHAnsi" w:hAnsiTheme="minorHAnsi" w:cstheme="minorHAnsi"/>
          <w:b/>
        </w:rPr>
      </w:pPr>
      <w:r w:rsidRPr="00D540C0">
        <w:rPr>
          <w:rFonts w:asciiTheme="minorHAnsi" w:hAnsiTheme="minorHAnsi" w:cstheme="minorHAnsi"/>
          <w:b/>
        </w:rPr>
        <w:t>Cultural Safety</w:t>
      </w:r>
      <w:r>
        <w:rPr>
          <w:rFonts w:asciiTheme="minorHAnsi" w:hAnsiTheme="minorHAnsi" w:cstheme="minorHAnsi"/>
          <w:b/>
        </w:rPr>
        <w:t>:</w:t>
      </w:r>
    </w:p>
    <w:p w14:paraId="5CC0A0CE" w14:textId="77777777" w:rsidR="009F0C95" w:rsidRDefault="009F0C95" w:rsidP="00147D79">
      <w:pPr>
        <w:jc w:val="both"/>
        <w:rPr>
          <w:rFonts w:asciiTheme="minorHAnsi" w:hAnsiTheme="minorHAnsi" w:cstheme="minorHAnsi"/>
        </w:rPr>
      </w:pPr>
      <w:r w:rsidRPr="00D540C0">
        <w:rPr>
          <w:rFonts w:asciiTheme="minorHAnsi" w:hAnsiTheme="minorHAnsi" w:cstheme="minorHAnsi"/>
        </w:rPr>
        <w:t xml:space="preserve">Cultural safety (or </w:t>
      </w:r>
      <w:proofErr w:type="gramStart"/>
      <w:r w:rsidRPr="00D540C0">
        <w:rPr>
          <w:rFonts w:asciiTheme="minorHAnsi" w:hAnsiTheme="minorHAnsi" w:cstheme="minorHAnsi"/>
        </w:rPr>
        <w:t>cultural</w:t>
      </w:r>
      <w:proofErr w:type="gramEnd"/>
      <w:r w:rsidRPr="00D540C0">
        <w:rPr>
          <w:rFonts w:asciiTheme="minorHAnsi" w:hAnsiTheme="minorHAnsi" w:cstheme="minorHAnsi"/>
        </w:rPr>
        <w:t xml:space="preserve"> responsive) has the same meaning as culturally competent, however, specific to Aboriginal people. Cultural safety seeks to ensure that the construct and delivery of services occurs within a framework that sensitively unites Aboriginal cultural rights, views and values with the science of human services.</w:t>
      </w:r>
    </w:p>
    <w:p w14:paraId="0C9EE9EF" w14:textId="77777777" w:rsidR="004E2EA0" w:rsidRDefault="004E2EA0" w:rsidP="00147D79">
      <w:pPr>
        <w:jc w:val="both"/>
        <w:rPr>
          <w:rFonts w:asciiTheme="minorHAnsi" w:hAnsiTheme="minorHAnsi" w:cstheme="minorHAnsi"/>
          <w:b/>
        </w:rPr>
      </w:pPr>
      <w:r w:rsidRPr="00CC261A">
        <w:rPr>
          <w:rFonts w:asciiTheme="minorHAnsi" w:hAnsiTheme="minorHAnsi" w:cstheme="minorHAnsi"/>
          <w:b/>
        </w:rPr>
        <w:t>Discretionary funding</w:t>
      </w:r>
      <w:r>
        <w:rPr>
          <w:rFonts w:asciiTheme="minorHAnsi" w:hAnsiTheme="minorHAnsi" w:cstheme="minorHAnsi"/>
          <w:b/>
        </w:rPr>
        <w:t>:</w:t>
      </w:r>
    </w:p>
    <w:p w14:paraId="47811D3D" w14:textId="77777777" w:rsidR="004E2EA0" w:rsidRDefault="004E2EA0" w:rsidP="00147D79">
      <w:pPr>
        <w:jc w:val="both"/>
        <w:rPr>
          <w:rFonts w:asciiTheme="minorHAnsi" w:hAnsiTheme="minorHAnsi" w:cstheme="minorHAnsi"/>
        </w:rPr>
      </w:pPr>
      <w:r w:rsidRPr="00CC261A">
        <w:rPr>
          <w:rFonts w:asciiTheme="minorHAnsi" w:hAnsiTheme="minorHAnsi" w:cstheme="minorHAnsi"/>
        </w:rPr>
        <w:t xml:space="preserve">Is intended to address short term needs that pose impediments to personal skills development, community engagement and mental health gains. It should not </w:t>
      </w:r>
      <w:proofErr w:type="gramStart"/>
      <w:r w:rsidRPr="00CC261A">
        <w:rPr>
          <w:rFonts w:asciiTheme="minorHAnsi" w:hAnsiTheme="minorHAnsi" w:cstheme="minorHAnsi"/>
        </w:rPr>
        <w:t>be seen as</w:t>
      </w:r>
      <w:proofErr w:type="gramEnd"/>
      <w:r w:rsidRPr="00CC261A">
        <w:rPr>
          <w:rFonts w:asciiTheme="minorHAnsi" w:hAnsiTheme="minorHAnsi" w:cstheme="minorHAnsi"/>
        </w:rPr>
        <w:t xml:space="preserve"> an income supplement or an alternative to other free or low-cost goods or services available within the community. Similarly, discretionary funding is not intended for use to provide welfare support where other appropriate welfare services are identifiable and accessible</w:t>
      </w:r>
      <w:r>
        <w:rPr>
          <w:rFonts w:asciiTheme="minorHAnsi" w:hAnsiTheme="minorHAnsi" w:cstheme="minorHAnsi"/>
        </w:rPr>
        <w:t>.</w:t>
      </w:r>
    </w:p>
    <w:p w14:paraId="3F4B7577" w14:textId="77777777" w:rsidR="004E2EA0" w:rsidRPr="00EF1920" w:rsidRDefault="004E2EA0" w:rsidP="00147D79">
      <w:pPr>
        <w:jc w:val="both"/>
        <w:rPr>
          <w:rFonts w:asciiTheme="minorHAnsi" w:hAnsiTheme="minorHAnsi" w:cstheme="minorHAnsi"/>
          <w:b/>
          <w:bCs/>
        </w:rPr>
      </w:pPr>
      <w:r>
        <w:rPr>
          <w:rFonts w:asciiTheme="minorHAnsi" w:hAnsiTheme="minorHAnsi" w:cstheme="minorHAnsi"/>
          <w:b/>
          <w:bCs/>
        </w:rPr>
        <w:t>Ethnoculturally and Linguistically Diverse:</w:t>
      </w:r>
    </w:p>
    <w:p w14:paraId="4CE63AEF" w14:textId="77777777" w:rsidR="004E2EA0" w:rsidRPr="00696429" w:rsidRDefault="004E2EA0" w:rsidP="00147D79">
      <w:pPr>
        <w:jc w:val="both"/>
        <w:rPr>
          <w:rFonts w:asciiTheme="minorHAnsi" w:hAnsiTheme="minorHAnsi" w:cstheme="minorHAnsi"/>
        </w:rPr>
      </w:pPr>
      <w:r>
        <w:rPr>
          <w:rFonts w:asciiTheme="minorHAnsi" w:hAnsiTheme="minorHAnsi" w:cstheme="minorHAnsi"/>
        </w:rPr>
        <w:t>I</w:t>
      </w:r>
      <w:r w:rsidRPr="00EF1920">
        <w:rPr>
          <w:rFonts w:asciiTheme="minorHAnsi" w:hAnsiTheme="minorHAnsi" w:cstheme="minorHAnsi"/>
        </w:rPr>
        <w:t xml:space="preserve">s a broad term used to describe communities with diverse languages, ethnic backgrounds, nationalities, traditions, societal structures and </w:t>
      </w:r>
      <w:proofErr w:type="gramStart"/>
      <w:r w:rsidRPr="00EF1920">
        <w:rPr>
          <w:rFonts w:asciiTheme="minorHAnsi" w:hAnsiTheme="minorHAnsi" w:cstheme="minorHAnsi"/>
        </w:rPr>
        <w:t>religions.</w:t>
      </w:r>
      <w:proofErr w:type="gramEnd"/>
    </w:p>
    <w:p w14:paraId="376FC176" w14:textId="15B2A4F6" w:rsidR="004E2EA0" w:rsidRPr="002B51AE" w:rsidRDefault="00EA1F1C" w:rsidP="00147D79">
      <w:pPr>
        <w:jc w:val="both"/>
        <w:rPr>
          <w:rFonts w:asciiTheme="minorHAnsi" w:hAnsiTheme="minorHAnsi" w:cstheme="minorHAnsi"/>
          <w:b/>
          <w:bCs/>
        </w:rPr>
      </w:pPr>
      <w:r w:rsidRPr="002B51AE">
        <w:rPr>
          <w:rFonts w:asciiTheme="minorHAnsi" w:hAnsiTheme="minorHAnsi" w:cstheme="minorHAnsi"/>
          <w:b/>
          <w:bCs/>
        </w:rPr>
        <w:t>Evidence based and informed practice</w:t>
      </w:r>
      <w:r w:rsidR="004E2EA0" w:rsidRPr="002B51AE">
        <w:rPr>
          <w:rFonts w:asciiTheme="minorHAnsi" w:hAnsiTheme="minorHAnsi" w:cstheme="minorHAnsi"/>
          <w:b/>
          <w:bCs/>
        </w:rPr>
        <w:t>:</w:t>
      </w:r>
    </w:p>
    <w:p w14:paraId="555D8F27" w14:textId="77777777" w:rsidR="004E2EA0" w:rsidRPr="002B51AE" w:rsidRDefault="004E2EA0" w:rsidP="00147D79">
      <w:pPr>
        <w:jc w:val="both"/>
        <w:rPr>
          <w:rFonts w:asciiTheme="minorHAnsi" w:hAnsiTheme="minorHAnsi" w:cstheme="minorHAnsi"/>
        </w:rPr>
      </w:pPr>
      <w:r w:rsidRPr="002B51AE">
        <w:rPr>
          <w:rFonts w:asciiTheme="minorHAnsi" w:hAnsiTheme="minorHAnsi" w:cstheme="minorHAnsi"/>
        </w:rPr>
        <w:t>Support strategies based on identified needs of the young person and informed by the best available evidence on effectiveness through research and evaluation.</w:t>
      </w:r>
    </w:p>
    <w:p w14:paraId="0149A95B" w14:textId="77777777" w:rsidR="004E2EA0" w:rsidRPr="00D540C0" w:rsidRDefault="004E2EA0" w:rsidP="00147D79">
      <w:pPr>
        <w:jc w:val="both"/>
        <w:rPr>
          <w:rFonts w:asciiTheme="minorHAnsi" w:hAnsiTheme="minorHAnsi" w:cstheme="minorHAnsi"/>
          <w:b/>
        </w:rPr>
      </w:pPr>
      <w:r w:rsidRPr="00D540C0">
        <w:rPr>
          <w:rFonts w:asciiTheme="minorHAnsi" w:hAnsiTheme="minorHAnsi" w:cstheme="minorHAnsi"/>
          <w:b/>
        </w:rPr>
        <w:t>Family</w:t>
      </w:r>
      <w:r>
        <w:rPr>
          <w:rFonts w:asciiTheme="minorHAnsi" w:hAnsiTheme="minorHAnsi" w:cstheme="minorHAnsi"/>
          <w:b/>
        </w:rPr>
        <w:t>:</w:t>
      </w:r>
    </w:p>
    <w:p w14:paraId="01F2C7E7" w14:textId="77777777" w:rsidR="004E2EA0" w:rsidRPr="00D540C0" w:rsidRDefault="004E2EA0" w:rsidP="00147D79">
      <w:pPr>
        <w:jc w:val="both"/>
        <w:rPr>
          <w:rFonts w:asciiTheme="minorHAnsi" w:hAnsiTheme="minorHAnsi" w:cstheme="minorHAnsi"/>
        </w:rPr>
      </w:pPr>
      <w:r w:rsidRPr="00D540C0">
        <w:rPr>
          <w:rFonts w:asciiTheme="minorHAnsi" w:hAnsiTheme="minorHAnsi" w:cstheme="minorHAnsi"/>
        </w:rPr>
        <w:t>Family is not limited to immediate family members, rather what constitutes family should be decided by the young person. This recognises that family can look different for young people, especially for young Aboriginal peoples.</w:t>
      </w:r>
    </w:p>
    <w:p w14:paraId="59EB931A" w14:textId="4F10C91C" w:rsidR="004E2EA0" w:rsidRPr="00D540C0" w:rsidRDefault="00CE6C52" w:rsidP="00147D79">
      <w:pPr>
        <w:jc w:val="both"/>
        <w:rPr>
          <w:rFonts w:asciiTheme="minorHAnsi" w:hAnsiTheme="minorHAnsi" w:cstheme="minorHAnsi"/>
          <w:b/>
        </w:rPr>
      </w:pPr>
      <w:r w:rsidRPr="00D540C0">
        <w:rPr>
          <w:rFonts w:asciiTheme="minorHAnsi" w:hAnsiTheme="minorHAnsi" w:cstheme="minorHAnsi"/>
          <w:b/>
        </w:rPr>
        <w:t>Holistic</w:t>
      </w:r>
      <w:r w:rsidR="004E2EA0" w:rsidRPr="00D540C0">
        <w:rPr>
          <w:rFonts w:asciiTheme="minorHAnsi" w:hAnsiTheme="minorHAnsi" w:cstheme="minorHAnsi"/>
          <w:b/>
        </w:rPr>
        <w:t xml:space="preserve">: </w:t>
      </w:r>
    </w:p>
    <w:p w14:paraId="3D773BE6" w14:textId="1AAD5C31" w:rsidR="004E2EA0" w:rsidRDefault="004E2EA0" w:rsidP="00147D79">
      <w:pPr>
        <w:jc w:val="both"/>
        <w:rPr>
          <w:rFonts w:asciiTheme="minorHAnsi" w:hAnsiTheme="minorHAnsi" w:cstheme="minorHAnsi"/>
        </w:rPr>
      </w:pPr>
      <w:r w:rsidRPr="00D540C0">
        <w:rPr>
          <w:rFonts w:asciiTheme="minorHAnsi" w:hAnsiTheme="minorHAnsi" w:cstheme="minorHAnsi"/>
        </w:rPr>
        <w:t>Recovery envelops all aspects of a person, including physical, emotional, mental, social and community. Areas</w:t>
      </w:r>
      <w:r>
        <w:rPr>
          <w:rFonts w:asciiTheme="minorHAnsi" w:hAnsiTheme="minorHAnsi" w:cstheme="minorHAnsi"/>
        </w:rPr>
        <w:t> </w:t>
      </w:r>
      <w:r w:rsidRPr="00D540C0">
        <w:rPr>
          <w:rFonts w:asciiTheme="minorHAnsi" w:hAnsiTheme="minorHAnsi" w:cstheme="minorHAnsi"/>
        </w:rPr>
        <w:t xml:space="preserve">of life that may be addressed </w:t>
      </w:r>
      <w:r w:rsidR="00DA6970" w:rsidRPr="00D540C0">
        <w:rPr>
          <w:rFonts w:asciiTheme="minorHAnsi" w:hAnsiTheme="minorHAnsi" w:cstheme="minorHAnsi"/>
        </w:rPr>
        <w:t>include</w:t>
      </w:r>
      <w:r w:rsidRPr="00D540C0">
        <w:rPr>
          <w:rFonts w:asciiTheme="minorHAnsi" w:hAnsiTheme="minorHAnsi" w:cstheme="minorHAnsi"/>
        </w:rPr>
        <w:t xml:space="preserve"> self-care, family, housing, employment, transport, education, clinical treatment, faith, spirituality, social networks, and community participation.</w:t>
      </w:r>
    </w:p>
    <w:p w14:paraId="7E865667" w14:textId="77777777" w:rsidR="009F0C95" w:rsidRDefault="009F0C95" w:rsidP="00147D79">
      <w:pPr>
        <w:jc w:val="both"/>
        <w:rPr>
          <w:rFonts w:asciiTheme="minorHAnsi" w:hAnsiTheme="minorHAnsi" w:cstheme="minorHAnsi"/>
        </w:rPr>
      </w:pPr>
      <w:r w:rsidRPr="007A73F5">
        <w:rPr>
          <w:rFonts w:asciiTheme="minorHAnsi" w:hAnsiTheme="minorHAnsi" w:cstheme="minorHAnsi"/>
          <w:b/>
          <w:bCs/>
        </w:rPr>
        <w:t>Individualised funding</w:t>
      </w:r>
      <w:r w:rsidRPr="007A73F5">
        <w:rPr>
          <w:rFonts w:asciiTheme="minorHAnsi" w:hAnsiTheme="minorHAnsi" w:cstheme="minorHAnsi"/>
        </w:rPr>
        <w:t xml:space="preserve">: </w:t>
      </w:r>
    </w:p>
    <w:p w14:paraId="02ADA412" w14:textId="77777777" w:rsidR="009F0C95" w:rsidRPr="007A73F5" w:rsidRDefault="009F0C95" w:rsidP="00147D79">
      <w:pPr>
        <w:jc w:val="both"/>
        <w:rPr>
          <w:rFonts w:asciiTheme="minorHAnsi" w:hAnsiTheme="minorHAnsi" w:cstheme="minorHAnsi"/>
        </w:rPr>
      </w:pPr>
      <w:r w:rsidRPr="007A73F5">
        <w:rPr>
          <w:rFonts w:asciiTheme="minorHAnsi" w:hAnsiTheme="minorHAnsi" w:cstheme="minorHAnsi"/>
        </w:rPr>
        <w:t xml:space="preserve">Are both funding mechanisms that promote person-centred approaches where the funding is based on the support needs and identified solutions for individuals, families and carers. It is based on the principle that individuals and families are best placed to determine their own needs and solutions to those needs, and therefore have control over the purchasing of services and supports that they require. </w:t>
      </w:r>
    </w:p>
    <w:p w14:paraId="5A7BFEF5" w14:textId="77777777" w:rsidR="009F0C95" w:rsidRDefault="009F0C95" w:rsidP="00147D79">
      <w:pPr>
        <w:jc w:val="both"/>
        <w:rPr>
          <w:rFonts w:asciiTheme="minorHAnsi" w:hAnsiTheme="minorHAnsi" w:cstheme="minorHAnsi"/>
        </w:rPr>
      </w:pPr>
      <w:r w:rsidRPr="007A73F5">
        <w:rPr>
          <w:rFonts w:asciiTheme="minorHAnsi" w:hAnsiTheme="minorHAnsi" w:cstheme="minorHAnsi"/>
          <w:b/>
          <w:bCs/>
        </w:rPr>
        <w:t>Individualised supports:</w:t>
      </w:r>
      <w:r w:rsidRPr="007A73F5">
        <w:rPr>
          <w:rFonts w:asciiTheme="minorHAnsi" w:hAnsiTheme="minorHAnsi" w:cstheme="minorHAnsi"/>
        </w:rPr>
        <w:t xml:space="preserve"> </w:t>
      </w:r>
    </w:p>
    <w:p w14:paraId="61F0F497" w14:textId="77777777" w:rsidR="009F0C95" w:rsidRPr="007F2075" w:rsidRDefault="009F0C95" w:rsidP="00147D79">
      <w:pPr>
        <w:jc w:val="both"/>
        <w:rPr>
          <w:rFonts w:asciiTheme="minorHAnsi" w:hAnsiTheme="minorHAnsi" w:cstheme="minorHAnsi"/>
        </w:rPr>
      </w:pPr>
      <w:r w:rsidRPr="007A73F5">
        <w:rPr>
          <w:rFonts w:asciiTheme="minorHAnsi" w:hAnsiTheme="minorHAnsi" w:cstheme="minorHAnsi"/>
        </w:rPr>
        <w:lastRenderedPageBreak/>
        <w:t xml:space="preserve">Are the supports that have been identified to meeting the support needs and solutions of individuals with mental health </w:t>
      </w:r>
      <w:r>
        <w:rPr>
          <w:rFonts w:asciiTheme="minorHAnsi" w:hAnsiTheme="minorHAnsi" w:cstheme="minorHAnsi"/>
        </w:rPr>
        <w:t>and/or AOD issues</w:t>
      </w:r>
      <w:r w:rsidRPr="007A73F5">
        <w:rPr>
          <w:rFonts w:asciiTheme="minorHAnsi" w:hAnsiTheme="minorHAnsi" w:cstheme="minorHAnsi"/>
        </w:rPr>
        <w:t>, and their families and carers. Individualised supports include paid supports, as well as freely given supports through organisations and members of the community.</w:t>
      </w:r>
    </w:p>
    <w:p w14:paraId="7B128E7F" w14:textId="77777777" w:rsidR="004E2EA0" w:rsidRPr="00D540C0" w:rsidRDefault="004E2EA0" w:rsidP="00147D79">
      <w:pPr>
        <w:jc w:val="both"/>
        <w:rPr>
          <w:rFonts w:asciiTheme="minorHAnsi" w:hAnsiTheme="minorHAnsi" w:cstheme="minorHAnsi"/>
          <w:b/>
        </w:rPr>
      </w:pPr>
      <w:r w:rsidRPr="00D540C0">
        <w:rPr>
          <w:rFonts w:asciiTheme="minorHAnsi" w:hAnsiTheme="minorHAnsi" w:cstheme="minorHAnsi"/>
          <w:b/>
        </w:rPr>
        <w:t>Interventions:</w:t>
      </w:r>
    </w:p>
    <w:p w14:paraId="11F1871D" w14:textId="77777777" w:rsidR="004E2EA0" w:rsidRPr="00D540C0" w:rsidRDefault="004E2EA0" w:rsidP="00147D79">
      <w:pPr>
        <w:jc w:val="both"/>
        <w:rPr>
          <w:rFonts w:asciiTheme="minorHAnsi" w:hAnsiTheme="minorHAnsi" w:cstheme="minorHAnsi"/>
        </w:rPr>
      </w:pPr>
      <w:r w:rsidRPr="00D540C0">
        <w:rPr>
          <w:rFonts w:asciiTheme="minorHAnsi" w:hAnsiTheme="minorHAnsi" w:cstheme="minorHAnsi"/>
        </w:rPr>
        <w:t>A set of sequenced and planned actions designed to reduce risky behaviours in society. Intervention often targets a specific group (risk group) in order to reduce the adoption of potentially harmful behaviours (such as drug use). In the GP setting interventions are synonymous with treatment plan activities, which are negotiated with the patient.</w:t>
      </w:r>
    </w:p>
    <w:p w14:paraId="79D92971" w14:textId="77777777" w:rsidR="004E2EA0" w:rsidRPr="00D540C0" w:rsidRDefault="004E2EA0" w:rsidP="00147D79">
      <w:pPr>
        <w:jc w:val="both"/>
        <w:rPr>
          <w:rFonts w:asciiTheme="minorHAnsi" w:hAnsiTheme="minorHAnsi" w:cstheme="minorHAnsi"/>
          <w:b/>
        </w:rPr>
      </w:pPr>
      <w:r w:rsidRPr="00D540C0">
        <w:rPr>
          <w:rFonts w:asciiTheme="minorHAnsi" w:hAnsiTheme="minorHAnsi" w:cstheme="minorHAnsi"/>
          <w:b/>
        </w:rPr>
        <w:t>Mental health:</w:t>
      </w:r>
    </w:p>
    <w:p w14:paraId="1B17BFF3" w14:textId="77777777" w:rsidR="004E2EA0" w:rsidRPr="00D540C0" w:rsidRDefault="004E2EA0" w:rsidP="00147D79">
      <w:pPr>
        <w:jc w:val="both"/>
        <w:rPr>
          <w:rFonts w:asciiTheme="minorHAnsi" w:hAnsiTheme="minorHAnsi" w:cstheme="minorHAnsi"/>
        </w:rPr>
      </w:pPr>
      <w:r w:rsidRPr="00D540C0">
        <w:rPr>
          <w:rFonts w:asciiTheme="minorHAnsi" w:hAnsiTheme="minorHAnsi" w:cstheme="minorHAnsi"/>
        </w:rPr>
        <w:t xml:space="preserve">A state of wellbeing in which the individual realises his or her own abilities, can cope with the normal stresses of life, can work productively and fruitfully, and is able to </w:t>
      </w:r>
      <w:proofErr w:type="gramStart"/>
      <w:r w:rsidRPr="00D540C0">
        <w:rPr>
          <w:rFonts w:asciiTheme="minorHAnsi" w:hAnsiTheme="minorHAnsi" w:cstheme="minorHAnsi"/>
        </w:rPr>
        <w:t>make a contribution</w:t>
      </w:r>
      <w:proofErr w:type="gramEnd"/>
      <w:r w:rsidRPr="00D540C0">
        <w:rPr>
          <w:rFonts w:asciiTheme="minorHAnsi" w:hAnsiTheme="minorHAnsi" w:cstheme="minorHAnsi"/>
        </w:rPr>
        <w:t xml:space="preserve"> to his or her community.</w:t>
      </w:r>
    </w:p>
    <w:p w14:paraId="792B9654" w14:textId="77777777" w:rsidR="004E2EA0" w:rsidRPr="00D540C0" w:rsidRDefault="004E2EA0" w:rsidP="00147D79">
      <w:pPr>
        <w:jc w:val="both"/>
        <w:rPr>
          <w:rFonts w:asciiTheme="minorHAnsi" w:hAnsiTheme="minorHAnsi" w:cstheme="minorHAnsi"/>
          <w:b/>
        </w:rPr>
      </w:pPr>
      <w:r w:rsidRPr="00D540C0">
        <w:rPr>
          <w:rFonts w:asciiTheme="minorHAnsi" w:hAnsiTheme="minorHAnsi" w:cstheme="minorHAnsi"/>
          <w:b/>
        </w:rPr>
        <w:t>Mental health services:</w:t>
      </w:r>
    </w:p>
    <w:p w14:paraId="1833188B" w14:textId="77777777" w:rsidR="004E2EA0" w:rsidRPr="00D540C0" w:rsidRDefault="004E2EA0" w:rsidP="00147D79">
      <w:pPr>
        <w:jc w:val="both"/>
        <w:rPr>
          <w:rFonts w:asciiTheme="minorHAnsi" w:hAnsiTheme="minorHAnsi" w:cstheme="minorHAnsi"/>
        </w:rPr>
      </w:pPr>
      <w:r w:rsidRPr="00D540C0">
        <w:rPr>
          <w:rFonts w:asciiTheme="minorHAnsi" w:hAnsiTheme="minorHAnsi" w:cstheme="minorHAnsi"/>
        </w:rPr>
        <w:t>Refers to services in which the primary function is specifically to provide clinical treatment, rehabilitation or community support targeted towards people affected by mental illness or psychiatric disability, and/or their families and carers. Mental health services are provided by organisations operating in both the government and non-government sectors, where such organisations may exclusively focus their efforts on mental health service provision or provide such activities as part of a broader range of health or human services.</w:t>
      </w:r>
    </w:p>
    <w:p w14:paraId="7B414211" w14:textId="77777777" w:rsidR="004E2EA0" w:rsidRPr="00D540C0" w:rsidRDefault="004E2EA0" w:rsidP="00147D79">
      <w:pPr>
        <w:jc w:val="both"/>
        <w:rPr>
          <w:rFonts w:asciiTheme="minorHAnsi" w:hAnsiTheme="minorHAnsi" w:cstheme="minorHAnsi"/>
          <w:b/>
        </w:rPr>
      </w:pPr>
      <w:r w:rsidRPr="00D540C0">
        <w:rPr>
          <w:rFonts w:asciiTheme="minorHAnsi" w:hAnsiTheme="minorHAnsi" w:cstheme="minorHAnsi"/>
          <w:b/>
        </w:rPr>
        <w:t>Mental illness:</w:t>
      </w:r>
    </w:p>
    <w:p w14:paraId="11908183" w14:textId="5E3C0D23" w:rsidR="004E2EA0" w:rsidRDefault="004E2EA0" w:rsidP="00147D79">
      <w:pPr>
        <w:jc w:val="both"/>
        <w:rPr>
          <w:rFonts w:asciiTheme="minorHAnsi" w:hAnsiTheme="minorHAnsi" w:cstheme="minorHAnsi"/>
        </w:rPr>
      </w:pPr>
      <w:r w:rsidRPr="00D540C0">
        <w:rPr>
          <w:rFonts w:asciiTheme="minorHAnsi" w:hAnsiTheme="minorHAnsi" w:cstheme="minorHAnsi"/>
        </w:rPr>
        <w:t>A clinically diagnosable disorder that significantly interferes with an individual’s cognitive, emotional or social abilities. The diagnosis of mental illness is generally made according to the classification systems of the Diagnostic and Statistical Manual of Mental Disorders (DSM) or the International Classification of Diseases (ICD).</w:t>
      </w:r>
    </w:p>
    <w:p w14:paraId="2928E20C" w14:textId="77777777" w:rsidR="009F0C95" w:rsidRPr="00D540C0" w:rsidRDefault="009F0C95" w:rsidP="00147D79">
      <w:pPr>
        <w:jc w:val="both"/>
        <w:rPr>
          <w:rFonts w:asciiTheme="minorHAnsi" w:hAnsiTheme="minorHAnsi" w:cstheme="minorHAnsi"/>
          <w:b/>
        </w:rPr>
      </w:pPr>
      <w:r w:rsidRPr="00D540C0">
        <w:rPr>
          <w:rFonts w:asciiTheme="minorHAnsi" w:hAnsiTheme="minorHAnsi" w:cstheme="minorHAnsi"/>
          <w:b/>
        </w:rPr>
        <w:t>Peer support and peer support workers:</w:t>
      </w:r>
    </w:p>
    <w:p w14:paraId="2074BCC1" w14:textId="77777777" w:rsidR="009F0C95" w:rsidRPr="00D540C0" w:rsidRDefault="009F0C95" w:rsidP="00147D79">
      <w:pPr>
        <w:jc w:val="both"/>
        <w:rPr>
          <w:rFonts w:asciiTheme="minorHAnsi" w:hAnsiTheme="minorHAnsi" w:cstheme="minorHAnsi"/>
        </w:rPr>
      </w:pPr>
      <w:r w:rsidRPr="00D540C0">
        <w:rPr>
          <w:rFonts w:asciiTheme="minorHAnsi" w:hAnsiTheme="minorHAnsi" w:cstheme="minorHAnsi"/>
        </w:rPr>
        <w:t xml:space="preserve">Social and emotional support, frequently coupled with practical support, provided by people who have experienced mental health </w:t>
      </w:r>
      <w:r>
        <w:rPr>
          <w:rFonts w:asciiTheme="minorHAnsi" w:hAnsiTheme="minorHAnsi" w:cstheme="minorHAnsi"/>
        </w:rPr>
        <w:t>and/or AOD issues</w:t>
      </w:r>
      <w:r w:rsidRPr="00D540C0">
        <w:rPr>
          <w:rFonts w:asciiTheme="minorHAnsi" w:hAnsiTheme="minorHAnsi" w:cstheme="minorHAnsi"/>
        </w:rPr>
        <w:t xml:space="preserve"> to others </w:t>
      </w:r>
      <w:r>
        <w:rPr>
          <w:rFonts w:asciiTheme="minorHAnsi" w:hAnsiTheme="minorHAnsi" w:cstheme="minorHAnsi"/>
        </w:rPr>
        <w:t>experiencing</w:t>
      </w:r>
      <w:r w:rsidRPr="00D540C0">
        <w:rPr>
          <w:rFonts w:asciiTheme="minorHAnsi" w:hAnsiTheme="minorHAnsi" w:cstheme="minorHAnsi"/>
        </w:rPr>
        <w:t xml:space="preserve"> a similar </w:t>
      </w:r>
      <w:r>
        <w:rPr>
          <w:rFonts w:asciiTheme="minorHAnsi" w:hAnsiTheme="minorHAnsi" w:cstheme="minorHAnsi"/>
        </w:rPr>
        <w:t>issue</w:t>
      </w:r>
      <w:r w:rsidRPr="00D540C0">
        <w:rPr>
          <w:rFonts w:asciiTheme="minorHAnsi" w:hAnsiTheme="minorHAnsi" w:cstheme="minorHAnsi"/>
        </w:rPr>
        <w:t>. Peer support aims to bring about a desired social or personal change.</w:t>
      </w:r>
    </w:p>
    <w:p w14:paraId="3979FC26" w14:textId="77777777" w:rsidR="009F0C95" w:rsidRPr="00D540C0" w:rsidRDefault="009F0C95" w:rsidP="00147D79">
      <w:pPr>
        <w:jc w:val="both"/>
        <w:rPr>
          <w:rFonts w:asciiTheme="minorHAnsi" w:hAnsiTheme="minorHAnsi" w:cstheme="minorHAnsi"/>
          <w:b/>
        </w:rPr>
      </w:pPr>
      <w:r w:rsidRPr="00D540C0">
        <w:rPr>
          <w:rFonts w:asciiTheme="minorHAnsi" w:hAnsiTheme="minorHAnsi" w:cstheme="minorHAnsi"/>
          <w:b/>
        </w:rPr>
        <w:t>Person centred:</w:t>
      </w:r>
    </w:p>
    <w:p w14:paraId="17CB14F3" w14:textId="77777777" w:rsidR="009F0C95" w:rsidRPr="00D540C0" w:rsidRDefault="009F0C95" w:rsidP="00147D79">
      <w:pPr>
        <w:jc w:val="both"/>
        <w:rPr>
          <w:rFonts w:asciiTheme="minorHAnsi" w:hAnsiTheme="minorHAnsi" w:cstheme="minorHAnsi"/>
        </w:rPr>
      </w:pPr>
      <w:r w:rsidRPr="00D540C0">
        <w:rPr>
          <w:rFonts w:asciiTheme="minorHAnsi" w:hAnsiTheme="minorHAnsi" w:cstheme="minorHAnsi"/>
        </w:rPr>
        <w:t>An approach to service which embraces a philosophy of respect for, and a partnership with people receiving services. A collaborative effort consisting of patients, patients’ families, friends and mental health professionals.</w:t>
      </w:r>
    </w:p>
    <w:p w14:paraId="419FFE5A" w14:textId="77777777" w:rsidR="004E2EA0" w:rsidRPr="00D540C0" w:rsidRDefault="004E2EA0" w:rsidP="00147D79">
      <w:pPr>
        <w:jc w:val="both"/>
        <w:rPr>
          <w:rFonts w:asciiTheme="minorHAnsi" w:hAnsiTheme="minorHAnsi" w:cstheme="minorHAnsi"/>
          <w:b/>
        </w:rPr>
      </w:pPr>
      <w:r w:rsidRPr="00D540C0">
        <w:rPr>
          <w:rFonts w:asciiTheme="minorHAnsi" w:hAnsiTheme="minorHAnsi" w:cstheme="minorHAnsi"/>
          <w:b/>
        </w:rPr>
        <w:t>Prevention:</w:t>
      </w:r>
    </w:p>
    <w:p w14:paraId="31ED9DA9" w14:textId="77777777" w:rsidR="004E2EA0" w:rsidRPr="00D540C0" w:rsidRDefault="004E2EA0" w:rsidP="00147D79">
      <w:pPr>
        <w:jc w:val="both"/>
        <w:rPr>
          <w:rFonts w:asciiTheme="minorHAnsi" w:hAnsiTheme="minorHAnsi" w:cstheme="minorHAnsi"/>
        </w:rPr>
      </w:pPr>
      <w:r w:rsidRPr="00D540C0">
        <w:rPr>
          <w:rFonts w:asciiTheme="minorHAnsi" w:hAnsiTheme="minorHAnsi" w:cstheme="minorHAnsi"/>
        </w:rPr>
        <w:t xml:space="preserve">Strategies to maintain positive mental health through pre-emptively addressing factors which may lead to mental health problems or illnesses. These strategies can be aimed at increasing protective factors, decreasing risk factors or both, </w:t>
      </w:r>
      <w:proofErr w:type="gramStart"/>
      <w:r w:rsidRPr="00D540C0">
        <w:rPr>
          <w:rFonts w:asciiTheme="minorHAnsi" w:hAnsiTheme="minorHAnsi" w:cstheme="minorHAnsi"/>
        </w:rPr>
        <w:t>as long as</w:t>
      </w:r>
      <w:proofErr w:type="gramEnd"/>
      <w:r w:rsidRPr="00D540C0">
        <w:rPr>
          <w:rFonts w:asciiTheme="minorHAnsi" w:hAnsiTheme="minorHAnsi" w:cstheme="minorHAnsi"/>
        </w:rPr>
        <w:t xml:space="preserve"> the ultimate goal is to maintain or enhance mental health and wellbeing. Interventions that are designed to stop or delay the uptake of drugs or reduce further problems among those using drugs. Interventions can be categorised as primary, secondary or tertiary.</w:t>
      </w:r>
    </w:p>
    <w:p w14:paraId="03C62381" w14:textId="77777777" w:rsidR="004E2EA0" w:rsidRPr="00D540C0" w:rsidRDefault="004E2EA0" w:rsidP="00147D79">
      <w:pPr>
        <w:jc w:val="both"/>
        <w:rPr>
          <w:rFonts w:asciiTheme="minorHAnsi" w:hAnsiTheme="minorHAnsi" w:cstheme="minorHAnsi"/>
          <w:b/>
        </w:rPr>
      </w:pPr>
      <w:r w:rsidRPr="00D540C0">
        <w:rPr>
          <w:rFonts w:asciiTheme="minorHAnsi" w:hAnsiTheme="minorHAnsi" w:cstheme="minorHAnsi"/>
          <w:b/>
        </w:rPr>
        <w:t>Recovery:</w:t>
      </w:r>
    </w:p>
    <w:p w14:paraId="634CCDCC" w14:textId="77777777" w:rsidR="004E2EA0" w:rsidRDefault="004E2EA0" w:rsidP="00147D79">
      <w:pPr>
        <w:jc w:val="both"/>
        <w:rPr>
          <w:rFonts w:asciiTheme="minorHAnsi" w:hAnsiTheme="minorHAnsi" w:cstheme="minorHAnsi"/>
        </w:rPr>
      </w:pPr>
      <w:r w:rsidRPr="00D540C0">
        <w:rPr>
          <w:rFonts w:asciiTheme="minorHAnsi" w:hAnsiTheme="minorHAnsi" w:cstheme="minorHAnsi"/>
        </w:rPr>
        <w:t>A personal, unique process of changing one’s attitudes, values, feelings, goals, skills and/or roles. It is a way of living a satisfying, hopeful and contributing life.</w:t>
      </w:r>
      <w:r>
        <w:rPr>
          <w:rFonts w:asciiTheme="minorHAnsi" w:hAnsiTheme="minorHAnsi" w:cstheme="minorHAnsi"/>
        </w:rPr>
        <w:t xml:space="preserve"> </w:t>
      </w:r>
      <w:r w:rsidRPr="00D540C0">
        <w:rPr>
          <w:rFonts w:asciiTheme="minorHAnsi" w:hAnsiTheme="minorHAnsi" w:cstheme="minorHAnsi"/>
        </w:rPr>
        <w:t xml:space="preserve">It is acknowledged recovery is personal and means </w:t>
      </w:r>
      <w:r w:rsidRPr="00D540C0">
        <w:rPr>
          <w:rFonts w:asciiTheme="minorHAnsi" w:hAnsiTheme="minorHAnsi" w:cstheme="minorHAnsi"/>
        </w:rPr>
        <w:lastRenderedPageBreak/>
        <w:t xml:space="preserve">different things to different people. </w:t>
      </w:r>
      <w:proofErr w:type="gramStart"/>
      <w:r w:rsidRPr="00D540C0">
        <w:rPr>
          <w:rFonts w:asciiTheme="minorHAnsi" w:hAnsiTheme="minorHAnsi" w:cstheme="minorHAnsi"/>
        </w:rPr>
        <w:t>In regard to</w:t>
      </w:r>
      <w:proofErr w:type="gramEnd"/>
      <w:r w:rsidRPr="00D540C0">
        <w:rPr>
          <w:rFonts w:asciiTheme="minorHAnsi" w:hAnsiTheme="minorHAnsi" w:cstheme="minorHAnsi"/>
        </w:rPr>
        <w:t xml:space="preserve"> </w:t>
      </w:r>
      <w:r>
        <w:rPr>
          <w:rFonts w:asciiTheme="minorHAnsi" w:hAnsiTheme="minorHAnsi" w:cstheme="minorHAnsi"/>
        </w:rPr>
        <w:t>AOD</w:t>
      </w:r>
      <w:r w:rsidRPr="00D540C0">
        <w:rPr>
          <w:rFonts w:asciiTheme="minorHAnsi" w:hAnsiTheme="minorHAnsi" w:cstheme="minorHAnsi"/>
        </w:rPr>
        <w:t xml:space="preserve"> use, it may or may not involve goals related to abstinence.</w:t>
      </w:r>
    </w:p>
    <w:p w14:paraId="14800552" w14:textId="77777777" w:rsidR="004E2EA0" w:rsidRPr="007A73F5" w:rsidRDefault="004E2EA0" w:rsidP="00147D79">
      <w:pPr>
        <w:jc w:val="both"/>
        <w:rPr>
          <w:rFonts w:asciiTheme="minorHAnsi" w:hAnsiTheme="minorHAnsi" w:cstheme="minorHAnsi"/>
          <w:b/>
          <w:bCs/>
        </w:rPr>
      </w:pPr>
      <w:r w:rsidRPr="007A73F5">
        <w:rPr>
          <w:rFonts w:asciiTheme="minorHAnsi" w:hAnsiTheme="minorHAnsi" w:cstheme="minorHAnsi"/>
          <w:b/>
          <w:bCs/>
        </w:rPr>
        <w:t>Safeguards:</w:t>
      </w:r>
    </w:p>
    <w:p w14:paraId="0E58D815" w14:textId="77777777" w:rsidR="004E2EA0" w:rsidRPr="007A73F5" w:rsidRDefault="004E2EA0" w:rsidP="00147D79">
      <w:pPr>
        <w:jc w:val="both"/>
        <w:rPr>
          <w:rFonts w:asciiTheme="minorHAnsi" w:hAnsiTheme="minorHAnsi" w:cstheme="minorHAnsi"/>
        </w:rPr>
      </w:pPr>
      <w:r w:rsidRPr="007A73F5">
        <w:rPr>
          <w:rFonts w:asciiTheme="minorHAnsi" w:hAnsiTheme="minorHAnsi" w:cstheme="minorHAnsi"/>
        </w:rPr>
        <w:t xml:space="preserve">Are individualised precautions and safety measures that are put in place to protect the person with a mental health </w:t>
      </w:r>
      <w:r>
        <w:rPr>
          <w:rFonts w:asciiTheme="minorHAnsi" w:hAnsiTheme="minorHAnsi" w:cstheme="minorHAnsi"/>
        </w:rPr>
        <w:t>and/or AOD issue</w:t>
      </w:r>
      <w:r w:rsidRPr="007A73F5">
        <w:rPr>
          <w:rFonts w:asciiTheme="minorHAnsi" w:hAnsiTheme="minorHAnsi" w:cstheme="minorHAnsi"/>
        </w:rPr>
        <w:t xml:space="preserve"> from exploitation and harm, and provide protection against foreseeable unintended events, while at the same time enabling the person to make choices, take considered risks and live a life that reflects their personal preferences. An important safeguard is the building and supporting of relationships in a person’s life as this increases the number of people who care about the safety and wellbeing of the person. </w:t>
      </w:r>
    </w:p>
    <w:p w14:paraId="01666770" w14:textId="05BC4021" w:rsidR="004E2EA0" w:rsidRPr="00D540C0" w:rsidRDefault="004E2EA0" w:rsidP="00147D79">
      <w:pPr>
        <w:jc w:val="both"/>
        <w:rPr>
          <w:rFonts w:asciiTheme="minorHAnsi" w:hAnsiTheme="minorHAnsi" w:cstheme="minorHAnsi"/>
          <w:b/>
        </w:rPr>
      </w:pPr>
      <w:r w:rsidRPr="00D540C0">
        <w:rPr>
          <w:rFonts w:asciiTheme="minorHAnsi" w:hAnsiTheme="minorHAnsi" w:cstheme="minorHAnsi"/>
          <w:b/>
        </w:rPr>
        <w:t>Trauma</w:t>
      </w:r>
      <w:r w:rsidR="00CE6C52">
        <w:rPr>
          <w:rFonts w:asciiTheme="minorHAnsi" w:hAnsiTheme="minorHAnsi" w:cstheme="minorHAnsi"/>
          <w:b/>
        </w:rPr>
        <w:t>-</w:t>
      </w:r>
      <w:r w:rsidRPr="00D540C0">
        <w:rPr>
          <w:rFonts w:asciiTheme="minorHAnsi" w:hAnsiTheme="minorHAnsi" w:cstheme="minorHAnsi"/>
          <w:b/>
        </w:rPr>
        <w:t xml:space="preserve">informed: </w:t>
      </w:r>
    </w:p>
    <w:p w14:paraId="509AE3F1" w14:textId="1427B620" w:rsidR="004E2EA0" w:rsidRDefault="004E2EA0" w:rsidP="00147D79">
      <w:pPr>
        <w:jc w:val="both"/>
        <w:rPr>
          <w:rFonts w:asciiTheme="minorHAnsi" w:hAnsiTheme="minorHAnsi" w:cstheme="minorHAnsi"/>
        </w:rPr>
      </w:pPr>
      <w:r w:rsidRPr="00D540C0">
        <w:rPr>
          <w:rFonts w:asciiTheme="minorHAnsi" w:hAnsiTheme="minorHAnsi" w:cstheme="minorHAnsi"/>
        </w:rPr>
        <w:t xml:space="preserve">A trauma-informed approach is underpinned by the recognition and acknowledgement of the prevalence and impact of trauma amongst workers and an understanding of the relationship between AOD issues, mental health conditions and trauma. The principles of trauma-informed care and practice </w:t>
      </w:r>
      <w:r w:rsidR="00DA6970" w:rsidRPr="00D540C0">
        <w:rPr>
          <w:rFonts w:asciiTheme="minorHAnsi" w:hAnsiTheme="minorHAnsi" w:cstheme="minorHAnsi"/>
        </w:rPr>
        <w:t>are</w:t>
      </w:r>
      <w:r w:rsidRPr="00D540C0">
        <w:rPr>
          <w:rFonts w:asciiTheme="minorHAnsi" w:hAnsiTheme="minorHAnsi" w:cstheme="minorHAnsi"/>
        </w:rPr>
        <w:t xml:space="preserve"> safety, trustworthiness, choice, collaboration, empowerment and an understanding of cultural, historical and gender issues. </w:t>
      </w:r>
    </w:p>
    <w:p w14:paraId="77AC61CC" w14:textId="77777777" w:rsidR="009F0C95" w:rsidRPr="00D540C0" w:rsidRDefault="009F0C95" w:rsidP="00147D79">
      <w:pPr>
        <w:jc w:val="both"/>
        <w:rPr>
          <w:rFonts w:asciiTheme="minorHAnsi" w:hAnsiTheme="minorHAnsi" w:cstheme="minorHAnsi"/>
          <w:b/>
        </w:rPr>
      </w:pPr>
      <w:r w:rsidRPr="00D540C0">
        <w:rPr>
          <w:rFonts w:asciiTheme="minorHAnsi" w:hAnsiTheme="minorHAnsi" w:cstheme="minorHAnsi"/>
          <w:b/>
        </w:rPr>
        <w:t>Warm referral:</w:t>
      </w:r>
    </w:p>
    <w:p w14:paraId="2B30B7B6" w14:textId="77777777" w:rsidR="009F0C95" w:rsidRDefault="009F0C95" w:rsidP="00147D79">
      <w:pPr>
        <w:jc w:val="both"/>
        <w:rPr>
          <w:rFonts w:asciiTheme="minorHAnsi" w:hAnsiTheme="minorHAnsi" w:cstheme="minorHAnsi"/>
          <w:bCs/>
        </w:rPr>
      </w:pPr>
      <w:r w:rsidRPr="00D540C0">
        <w:rPr>
          <w:rFonts w:asciiTheme="minorHAnsi" w:hAnsiTheme="minorHAnsi" w:cstheme="minorHAnsi"/>
          <w:bCs/>
        </w:rPr>
        <w:t xml:space="preserve">Warm referral involves contacting another service on a client’s behalf (with the client’s consent and if possible, with the client present) and may involve writing a report or case history on the client for the service and/or attending the service with the client. It may also include following up with the client to ensure successful engagement with the referral service. </w:t>
      </w:r>
    </w:p>
    <w:p w14:paraId="6150E2EA" w14:textId="77777777" w:rsidR="004E2EA0" w:rsidRPr="00D540C0" w:rsidRDefault="004E2EA0" w:rsidP="00147D79">
      <w:pPr>
        <w:jc w:val="both"/>
        <w:rPr>
          <w:rFonts w:asciiTheme="minorHAnsi" w:hAnsiTheme="minorHAnsi" w:cstheme="minorHAnsi"/>
          <w:b/>
        </w:rPr>
      </w:pPr>
      <w:r w:rsidRPr="00D540C0">
        <w:rPr>
          <w:rFonts w:asciiTheme="minorHAnsi" w:hAnsiTheme="minorHAnsi" w:cstheme="minorHAnsi"/>
          <w:b/>
        </w:rPr>
        <w:t>Wraparound:</w:t>
      </w:r>
    </w:p>
    <w:p w14:paraId="771E0A63" w14:textId="77777777" w:rsidR="004E2EA0" w:rsidRDefault="004E2EA0" w:rsidP="00147D79">
      <w:pPr>
        <w:jc w:val="both"/>
        <w:rPr>
          <w:rFonts w:asciiTheme="minorHAnsi" w:hAnsiTheme="minorHAnsi" w:cstheme="minorHAnsi"/>
        </w:rPr>
      </w:pPr>
      <w:r w:rsidRPr="00D540C0">
        <w:rPr>
          <w:rFonts w:asciiTheme="minorHAnsi" w:hAnsiTheme="minorHAnsi" w:cstheme="minorHAnsi"/>
        </w:rPr>
        <w:t xml:space="preserve">An approach that envelops a person with mental health </w:t>
      </w:r>
      <w:r>
        <w:rPr>
          <w:rFonts w:asciiTheme="minorHAnsi" w:hAnsiTheme="minorHAnsi" w:cstheme="minorHAnsi"/>
        </w:rPr>
        <w:t>and/or AOD issues</w:t>
      </w:r>
      <w:r w:rsidRPr="00D540C0">
        <w:rPr>
          <w:rFonts w:asciiTheme="minorHAnsi" w:hAnsiTheme="minorHAnsi" w:cstheme="minorHAnsi"/>
        </w:rPr>
        <w:t xml:space="preserve"> (usually someone with complex and multiple challenges), and where relevant their family</w:t>
      </w:r>
      <w:r>
        <w:rPr>
          <w:rFonts w:asciiTheme="minorHAnsi" w:hAnsiTheme="minorHAnsi" w:cstheme="minorHAnsi"/>
        </w:rPr>
        <w:t xml:space="preserve"> and carers</w:t>
      </w:r>
      <w:r w:rsidRPr="00D540C0">
        <w:rPr>
          <w:rFonts w:asciiTheme="minorHAnsi" w:hAnsiTheme="minorHAnsi" w:cstheme="minorHAnsi"/>
        </w:rPr>
        <w:t>, with an array of integrated supports and services to build and maintain the person’s (and their family’s) strengths and address holistic and specific needs.</w:t>
      </w:r>
    </w:p>
    <w:p w14:paraId="568180EF" w14:textId="77777777" w:rsidR="004E2EA0" w:rsidRPr="007A73F5" w:rsidRDefault="004E2EA0" w:rsidP="00147D79">
      <w:pPr>
        <w:jc w:val="both"/>
        <w:rPr>
          <w:rFonts w:asciiTheme="minorHAnsi" w:hAnsiTheme="minorHAnsi" w:cstheme="minorHAnsi"/>
          <w:b/>
          <w:bCs/>
        </w:rPr>
      </w:pPr>
      <w:r w:rsidRPr="007A73F5">
        <w:rPr>
          <w:rFonts w:asciiTheme="minorHAnsi" w:hAnsiTheme="minorHAnsi" w:cstheme="minorHAnsi"/>
          <w:b/>
          <w:bCs/>
        </w:rPr>
        <w:t>Young Carer</w:t>
      </w:r>
      <w:r>
        <w:rPr>
          <w:rFonts w:asciiTheme="minorHAnsi" w:hAnsiTheme="minorHAnsi" w:cstheme="minorHAnsi"/>
          <w:b/>
          <w:bCs/>
        </w:rPr>
        <w:t>:</w:t>
      </w:r>
    </w:p>
    <w:p w14:paraId="413C2C29" w14:textId="77777777" w:rsidR="004E2EA0" w:rsidRPr="001A1C63" w:rsidRDefault="004E2EA0" w:rsidP="00147D79">
      <w:pPr>
        <w:jc w:val="both"/>
        <w:rPr>
          <w:rFonts w:asciiTheme="minorHAnsi" w:hAnsiTheme="minorHAnsi" w:cstheme="minorHAnsi"/>
          <w:sz w:val="23"/>
          <w:szCs w:val="23"/>
        </w:rPr>
      </w:pPr>
      <w:r w:rsidRPr="00D540C0">
        <w:rPr>
          <w:rFonts w:asciiTheme="minorHAnsi" w:hAnsiTheme="minorHAnsi" w:cstheme="minorHAnsi"/>
        </w:rPr>
        <w:t>The definition of a ‘young carer’ means a young person or child aged 25 years and under, who provides unpaid, informal and ongoing care and assistance to a person with disability, a chronic illness (which includes mental illness), or who is frail. This includes a caring relationship in which the child is the primary carer and the adult is the care recipient</w:t>
      </w:r>
      <w:r>
        <w:rPr>
          <w:rFonts w:asciiTheme="minorHAnsi" w:hAnsiTheme="minorHAnsi" w:cstheme="minorHAnsi"/>
        </w:rPr>
        <w:t>.</w:t>
      </w:r>
    </w:p>
    <w:p w14:paraId="43D1CD9C" w14:textId="42ED8685" w:rsidR="00DE061F" w:rsidRPr="004E2EA0" w:rsidRDefault="00DE061F" w:rsidP="00147D79">
      <w:pPr>
        <w:pStyle w:val="Heading1"/>
        <w:keepNext/>
        <w:keepLines/>
        <w:spacing w:line="276" w:lineRule="auto"/>
        <w:jc w:val="both"/>
        <w:rPr>
          <w:rFonts w:asciiTheme="minorHAnsi" w:hAnsiTheme="minorHAnsi" w:cstheme="minorHAnsi"/>
          <w:b w:val="0"/>
          <w:sz w:val="26"/>
          <w:szCs w:val="26"/>
        </w:rPr>
      </w:pPr>
      <w:r>
        <w:br w:type="page"/>
      </w:r>
    </w:p>
    <w:p w14:paraId="4D91335E" w14:textId="77777777" w:rsidR="002969EC" w:rsidRDefault="002969EC" w:rsidP="002969EC"/>
    <w:sdt>
      <w:sdtPr>
        <w:rPr>
          <w:lang w:val="en-US"/>
        </w:rPr>
        <w:id w:val="276680710"/>
        <w:docPartObj>
          <w:docPartGallery w:val="Cover Pages"/>
          <w:docPartUnique/>
        </w:docPartObj>
      </w:sdtPr>
      <w:sdtEndPr>
        <w:rPr>
          <w:lang w:val="en-AU"/>
        </w:rPr>
      </w:sdtEndPr>
      <w:sdtContent>
        <w:p w14:paraId="556366C1" w14:textId="4FF34CB0" w:rsidR="00DE71D0" w:rsidRPr="002969EC" w:rsidRDefault="00DE71D0" w:rsidP="002969EC">
          <w:r w:rsidRPr="00684A7A">
            <w:rPr>
              <w:noProof/>
              <w:lang w:eastAsia="en-AU"/>
            </w:rPr>
            <w:drawing>
              <wp:inline distT="0" distB="0" distL="0" distR="0" wp14:anchorId="78B8EB45" wp14:editId="0AD5BCB2">
                <wp:extent cx="2249184" cy="502395"/>
                <wp:effectExtent l="0" t="0" r="0" b="0"/>
                <wp:docPr id="38" name="Graphic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9184" cy="502395"/>
                        </a:xfrm>
                        <a:prstGeom prst="rect">
                          <a:avLst/>
                        </a:prstGeom>
                      </pic:spPr>
                    </pic:pic>
                  </a:graphicData>
                </a:graphic>
              </wp:inline>
            </w:drawing>
          </w:r>
        </w:p>
        <w:p w14:paraId="6169EABB" w14:textId="23E7E172" w:rsidR="00DE71D0" w:rsidRDefault="00B56830" w:rsidP="00DE71D0">
          <w:pPr>
            <w:rPr>
              <w:lang w:val="en-US"/>
            </w:rPr>
          </w:pPr>
          <w:r>
            <w:rPr>
              <w:b/>
              <w:noProof/>
              <w:lang w:eastAsia="en-AU"/>
            </w:rPr>
            <w:drawing>
              <wp:anchor distT="0" distB="0" distL="114300" distR="114300" simplePos="0" relativeHeight="251653631" behindDoc="0" locked="0" layoutInCell="1" allowOverlap="1" wp14:anchorId="0FB19043" wp14:editId="11C097E0">
                <wp:simplePos x="0" y="0"/>
                <wp:positionH relativeFrom="margin">
                  <wp:posOffset>1009650</wp:posOffset>
                </wp:positionH>
                <wp:positionV relativeFrom="paragraph">
                  <wp:posOffset>24130</wp:posOffset>
                </wp:positionV>
                <wp:extent cx="7605970" cy="8686800"/>
                <wp:effectExtent l="0" t="0" r="0" b="0"/>
                <wp:wrapNone/>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pic:cNvPicPr>
                          <a:picLocks noChangeAspect="1"/>
                        </pic:cNvPicPr>
                      </pic:nvPicPr>
                      <pic:blipFill>
                        <a:blip r:embed="rId17">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7605970" cy="8686800"/>
                        </a:xfrm>
                        <a:prstGeom prst="rect">
                          <a:avLst/>
                        </a:prstGeom>
                      </pic:spPr>
                    </pic:pic>
                  </a:graphicData>
                </a:graphic>
              </wp:anchor>
            </w:drawing>
          </w:r>
        </w:p>
        <w:p w14:paraId="375EE200" w14:textId="2F0CC537" w:rsidR="00DE71D0" w:rsidRDefault="00DE71D0" w:rsidP="00DE71D0">
          <w:pPr>
            <w:rPr>
              <w:lang w:val="en-US"/>
            </w:rPr>
          </w:pPr>
        </w:p>
        <w:p w14:paraId="4E10DA37" w14:textId="11C0D6CD" w:rsidR="00DE71D0" w:rsidRDefault="00DE71D0" w:rsidP="00DE71D0">
          <w:pPr>
            <w:rPr>
              <w:lang w:val="en-US"/>
            </w:rPr>
          </w:pPr>
          <w:r>
            <w:rPr>
              <w:noProof/>
              <w:lang w:eastAsia="en-AU"/>
            </w:rPr>
            <mc:AlternateContent>
              <mc:Choice Requires="wps">
                <w:drawing>
                  <wp:anchor distT="0" distB="0" distL="114300" distR="114300" simplePos="0" relativeHeight="251655680" behindDoc="0" locked="0" layoutInCell="1" allowOverlap="1" wp14:anchorId="0B98D8EC" wp14:editId="62C3B205">
                    <wp:simplePos x="0" y="0"/>
                    <wp:positionH relativeFrom="margin">
                      <wp:posOffset>0</wp:posOffset>
                    </wp:positionH>
                    <wp:positionV relativeFrom="paragraph">
                      <wp:posOffset>0</wp:posOffset>
                    </wp:positionV>
                    <wp:extent cx="360000" cy="68400"/>
                    <wp:effectExtent l="0" t="0" r="2540" b="8255"/>
                    <wp:wrapNone/>
                    <wp:docPr id="37" name="Rectangle: Rounded Corners 37"/>
                    <wp:cNvGraphicFramePr/>
                    <a:graphic xmlns:a="http://schemas.openxmlformats.org/drawingml/2006/main">
                      <a:graphicData uri="http://schemas.microsoft.com/office/word/2010/wordprocessingShape">
                        <wps:wsp>
                          <wps:cNvSpPr/>
                          <wps:spPr>
                            <a:xfrm>
                              <a:off x="0" y="0"/>
                              <a:ext cx="360000" cy="68400"/>
                            </a:xfrm>
                            <a:prstGeom prst="roundRect">
                              <a:avLst>
                                <a:gd name="adj" fmla="val 50000"/>
                              </a:avLst>
                            </a:prstGeom>
                            <a:solidFill>
                              <a:schemeClr val="accent1"/>
                            </a:solidFill>
                            <a:ln>
                              <a:no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6F0832F9" id="Rectangle: Rounded Corners 37" o:spid="_x0000_s1026" style="position:absolute;margin-left:0;margin-top:0;width:28.35pt;height:5.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" fillcolor="#ffca09 [3204]" stroked="f" strokeweight="1.5pt">
                    <v:stroke joinstyle="miter"/>
                    <w10:wrap anchorx="margin"/>
                  </v:roundrect>
                </w:pict>
              </mc:Fallback>
            </mc:AlternateContent>
          </w:r>
          <w:r>
            <w:rPr>
              <w:lang w:val="en-US"/>
            </w:rPr>
            <w:softHyphen/>
          </w:r>
        </w:p>
        <w:p w14:paraId="77903D01" w14:textId="6F05F7E9" w:rsidR="00DE71D0" w:rsidRDefault="00DE71D0" w:rsidP="00DE71D0">
          <w:pPr>
            <w:rPr>
              <w:lang w:val="en-US"/>
            </w:rPr>
          </w:pPr>
          <w:r>
            <w:rPr>
              <w:lang w:val="en-US"/>
            </w:rPr>
            <w:t>GPO Box X2299, Perth</w:t>
          </w:r>
          <w:r>
            <w:rPr>
              <w:lang w:val="en-US"/>
            </w:rPr>
            <w:br/>
            <w:t>Business Centre WA 6847</w:t>
          </w:r>
        </w:p>
        <w:p w14:paraId="73814513" w14:textId="42247923" w:rsidR="00DE71D0" w:rsidRDefault="00DE71D0" w:rsidP="00DE71D0">
          <w:pPr>
            <w:rPr>
              <w:lang w:val="en-US"/>
            </w:rPr>
          </w:pPr>
          <w:r>
            <w:rPr>
              <w:lang w:val="en-US"/>
            </w:rPr>
            <w:t>Level 1, 1 Nash Street</w:t>
          </w:r>
          <w:r>
            <w:rPr>
              <w:lang w:val="en-US"/>
            </w:rPr>
            <w:br/>
            <w:t xml:space="preserve">Perth WA 6000 </w:t>
          </w:r>
        </w:p>
        <w:p w14:paraId="4143D187" w14:textId="43079823" w:rsidR="00DE71D0" w:rsidRDefault="00DE71D0" w:rsidP="00DE71D0">
          <w:pPr>
            <w:rPr>
              <w:lang w:val="en-US"/>
            </w:rPr>
          </w:pPr>
          <w:r w:rsidRPr="00A40CB5">
            <w:rPr>
              <w:b/>
              <w:lang w:val="en-US"/>
            </w:rPr>
            <w:t>T</w:t>
          </w:r>
          <w:r>
            <w:rPr>
              <w:lang w:val="en-US"/>
            </w:rPr>
            <w:t xml:space="preserve"> (08) 6553 0600</w:t>
          </w:r>
        </w:p>
        <w:p w14:paraId="61CA09F9" w14:textId="77777777" w:rsidR="00DE71D0" w:rsidRPr="006D6265" w:rsidRDefault="00DE71D0" w:rsidP="00DE71D0">
          <w:pPr>
            <w:rPr>
              <w:b/>
              <w:sz w:val="24"/>
              <w:lang w:val="en-US"/>
            </w:rPr>
          </w:pPr>
          <w:r w:rsidRPr="00A40CB5">
            <w:rPr>
              <w:b/>
              <w:sz w:val="24"/>
              <w:lang w:val="en-US"/>
            </w:rPr>
            <w:t>mhc.wa.gov.au</w:t>
          </w:r>
        </w:p>
      </w:sdtContent>
    </w:sdt>
    <w:p w14:paraId="1EED7ECF" w14:textId="77777777" w:rsidR="00DE71D0" w:rsidRPr="00233BA2" w:rsidRDefault="00DE71D0" w:rsidP="00DE71D0"/>
    <w:p w14:paraId="18268D83" w14:textId="77777777" w:rsidR="00DE71D0" w:rsidRPr="00DD0255" w:rsidRDefault="00DE71D0" w:rsidP="00DE71D0"/>
    <w:p w14:paraId="1A0FAAEA" w14:textId="77777777" w:rsidR="00F001BE" w:rsidRPr="00F001BE" w:rsidRDefault="00F001BE" w:rsidP="00DE71D0">
      <w:pPr>
        <w:spacing w:line="259" w:lineRule="auto"/>
      </w:pPr>
    </w:p>
    <w:sectPr w:rsidR="00F001BE" w:rsidRPr="00F001BE" w:rsidSect="006E34FE">
      <w:headerReference w:type="default" r:id="rId18"/>
      <w:footerReference w:type="default" r:id="rId19"/>
      <w:headerReference w:type="first" r:id="rId20"/>
      <w:footerReference w:type="first" r:id="rId21"/>
      <w:pgSz w:w="11906" w:h="16838" w:code="9"/>
      <w:pgMar w:top="1328"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7F983" w14:textId="77777777" w:rsidR="00DA2333" w:rsidRDefault="00DA2333" w:rsidP="00892F65">
      <w:pPr>
        <w:spacing w:after="0" w:line="240" w:lineRule="auto"/>
      </w:pPr>
      <w:r>
        <w:separator/>
      </w:r>
    </w:p>
  </w:endnote>
  <w:endnote w:type="continuationSeparator" w:id="0">
    <w:p w14:paraId="38D46196" w14:textId="77777777" w:rsidR="00DA2333" w:rsidRDefault="00DA2333" w:rsidP="0089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14042"/>
        <w:sz w:val="20"/>
      </w:rPr>
      <w:id w:val="-1245175774"/>
      <w:docPartObj>
        <w:docPartGallery w:val="Page Numbers (Bottom of Page)"/>
        <w:docPartUnique/>
      </w:docPartObj>
    </w:sdtPr>
    <w:sdtEndPr/>
    <w:sdtContent>
      <w:p w14:paraId="7F912F1E" w14:textId="690B6943" w:rsidR="00C22993" w:rsidRPr="009C50B2" w:rsidRDefault="00C22993">
        <w:pPr>
          <w:pStyle w:val="Footer"/>
          <w:rPr>
            <w:color w:val="414042"/>
            <w:sz w:val="20"/>
          </w:rPr>
        </w:pPr>
        <w:r w:rsidRPr="009C50B2">
          <w:rPr>
            <w:color w:val="414042"/>
            <w:sz w:val="20"/>
          </w:rPr>
          <w:fldChar w:fldCharType="begin"/>
        </w:r>
        <w:r w:rsidRPr="009C50B2">
          <w:rPr>
            <w:color w:val="414042"/>
            <w:sz w:val="20"/>
          </w:rPr>
          <w:instrText xml:space="preserve"> PAGE   \* MERGEFORMAT </w:instrText>
        </w:r>
        <w:r w:rsidRPr="009C50B2">
          <w:rPr>
            <w:color w:val="414042"/>
            <w:sz w:val="20"/>
          </w:rPr>
          <w:fldChar w:fldCharType="separate"/>
        </w:r>
        <w:r>
          <w:rPr>
            <w:color w:val="414042"/>
            <w:sz w:val="20"/>
          </w:rPr>
          <w:t>11</w:t>
        </w:r>
        <w:r w:rsidRPr="009C50B2">
          <w:rPr>
            <w:color w:val="414042"/>
            <w:sz w:val="20"/>
          </w:rPr>
          <w:fldChar w:fldCharType="end"/>
        </w:r>
        <w:r w:rsidRPr="009C50B2">
          <w:rPr>
            <w:color w:val="414042"/>
            <w:sz w:val="20"/>
          </w:rPr>
          <w:t xml:space="preserve"> | </w:t>
        </w:r>
        <w:sdt>
          <w:sdtPr>
            <w:rPr>
              <w:color w:val="414042"/>
              <w:sz w:val="20"/>
            </w:rPr>
            <w:alias w:val="Title"/>
            <w:tag w:val=""/>
            <w:id w:val="-52082925"/>
            <w:dataBinding w:prefixMappings="xmlns:ns0='http://purl.org/dc/elements/1.1/' xmlns:ns1='http://schemas.openxmlformats.org/package/2006/metadata/core-properties' " w:xpath="/ns1:coreProperties[1]/ns0:title[1]" w:storeItemID="{6C3C8BC8-F283-45AE-878A-BAB7291924A1}"/>
            <w:text/>
          </w:sdtPr>
          <w:sdtEndPr/>
          <w:sdtContent>
            <w:r>
              <w:rPr>
                <w:color w:val="414042"/>
                <w:sz w:val="20"/>
              </w:rPr>
              <w:t>Youth Long-term Housing and Support Program - Model of Service</w:t>
            </w:r>
          </w:sdtContent>
        </w:sdt>
        <w:r w:rsidRPr="00931D00">
          <w:rPr>
            <w:color w:val="414042"/>
            <w:sz w:val="20"/>
          </w:rPr>
          <w:t xml:space="preserve"> </w:t>
        </w:r>
        <w:r w:rsidRPr="00931D00">
          <w:rPr>
            <w:color w:val="414042"/>
            <w:sz w:val="20"/>
          </w:rPr>
          <w:tab/>
          <w:t xml:space="preserve"> MHC21/49887[v</w:t>
        </w:r>
        <w:r>
          <w:rPr>
            <w:color w:val="414042"/>
            <w:sz w:val="20"/>
          </w:rPr>
          <w:t>3</w:t>
        </w:r>
        <w:r w:rsidRPr="00931D00">
          <w:rPr>
            <w:color w:val="414042"/>
            <w:sz w:val="20"/>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467F" w14:textId="77777777" w:rsidR="00C22993" w:rsidRDefault="00C22993">
    <w:pPr>
      <w:pStyle w:val="Footer"/>
    </w:pPr>
  </w:p>
  <w:p w14:paraId="7B12578A" w14:textId="77777777" w:rsidR="00C22993" w:rsidRDefault="00C2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06791" w14:textId="77777777" w:rsidR="00DA2333" w:rsidRDefault="00DA2333" w:rsidP="00892F65">
      <w:pPr>
        <w:spacing w:after="0" w:line="240" w:lineRule="auto"/>
      </w:pPr>
      <w:r>
        <w:separator/>
      </w:r>
    </w:p>
  </w:footnote>
  <w:footnote w:type="continuationSeparator" w:id="0">
    <w:p w14:paraId="04DDA53D" w14:textId="77777777" w:rsidR="00DA2333" w:rsidRDefault="00DA2333" w:rsidP="00892F65">
      <w:pPr>
        <w:spacing w:after="0" w:line="240" w:lineRule="auto"/>
      </w:pPr>
      <w:r>
        <w:continuationSeparator/>
      </w:r>
    </w:p>
  </w:footnote>
  <w:footnote w:id="1">
    <w:p w14:paraId="523DE24D" w14:textId="77777777" w:rsidR="00C22993" w:rsidRPr="00E00B35" w:rsidRDefault="00C22993" w:rsidP="00AB765C">
      <w:pPr>
        <w:pStyle w:val="FootnoteText"/>
        <w:rPr>
          <w:rFonts w:cs="Arial"/>
          <w:sz w:val="16"/>
          <w:szCs w:val="16"/>
        </w:rPr>
      </w:pPr>
      <w:r w:rsidRPr="00347F70">
        <w:rPr>
          <w:rStyle w:val="FootnoteReference"/>
          <w:rFonts w:cs="Arial"/>
          <w:sz w:val="16"/>
          <w:szCs w:val="16"/>
        </w:rPr>
        <w:footnoteRef/>
      </w:r>
      <w:r w:rsidRPr="00347F70">
        <w:rPr>
          <w:rFonts w:cs="Arial"/>
          <w:sz w:val="16"/>
          <w:szCs w:val="16"/>
        </w:rPr>
        <w:t xml:space="preserve"> Youth Affairs Council of Western Australia. (2019). </w:t>
      </w:r>
      <w:r w:rsidRPr="00347F70">
        <w:rPr>
          <w:rFonts w:cs="Arial"/>
          <w:i/>
          <w:sz w:val="16"/>
          <w:szCs w:val="16"/>
        </w:rPr>
        <w:t xml:space="preserve">The Western Australian strategy to end homelessness: </w:t>
      </w:r>
      <w:r>
        <w:rPr>
          <w:rFonts w:cs="Arial"/>
          <w:i/>
          <w:sz w:val="16"/>
          <w:szCs w:val="16"/>
        </w:rPr>
        <w:t>Y</w:t>
      </w:r>
      <w:r w:rsidRPr="00347F70">
        <w:rPr>
          <w:rFonts w:cs="Arial"/>
          <w:i/>
          <w:sz w:val="16"/>
          <w:szCs w:val="16"/>
        </w:rPr>
        <w:t xml:space="preserve">outh </w:t>
      </w:r>
      <w:r>
        <w:rPr>
          <w:rFonts w:cs="Arial"/>
          <w:i/>
          <w:sz w:val="16"/>
          <w:szCs w:val="16"/>
        </w:rPr>
        <w:t>H</w:t>
      </w:r>
      <w:r w:rsidRPr="00347F70">
        <w:rPr>
          <w:rFonts w:cs="Arial"/>
          <w:i/>
          <w:sz w:val="16"/>
          <w:szCs w:val="16"/>
        </w:rPr>
        <w:t xml:space="preserve">omelessness </w:t>
      </w:r>
      <w:r>
        <w:rPr>
          <w:rFonts w:cs="Arial"/>
          <w:i/>
          <w:sz w:val="16"/>
          <w:szCs w:val="16"/>
        </w:rPr>
        <w:t>A</w:t>
      </w:r>
      <w:r w:rsidRPr="00347F70">
        <w:rPr>
          <w:rFonts w:cs="Arial"/>
          <w:i/>
          <w:sz w:val="16"/>
          <w:szCs w:val="16"/>
        </w:rPr>
        <w:t xml:space="preserve">ction </w:t>
      </w:r>
      <w:r>
        <w:rPr>
          <w:rFonts w:cs="Arial"/>
          <w:i/>
          <w:sz w:val="16"/>
          <w:szCs w:val="16"/>
        </w:rPr>
        <w:t>P</w:t>
      </w:r>
      <w:r w:rsidRPr="00347F70">
        <w:rPr>
          <w:rFonts w:cs="Arial"/>
          <w:i/>
          <w:sz w:val="16"/>
          <w:szCs w:val="16"/>
        </w:rPr>
        <w:t xml:space="preserve">lan. </w:t>
      </w:r>
      <w:r w:rsidRPr="00347F70">
        <w:rPr>
          <w:rFonts w:cs="Arial"/>
          <w:sz w:val="16"/>
          <w:szCs w:val="16"/>
        </w:rPr>
        <w:t xml:space="preserve"> Retrieved from </w:t>
      </w:r>
      <w:hyperlink r:id="rId1" w:history="1">
        <w:r w:rsidRPr="00E00B35">
          <w:rPr>
            <w:rStyle w:val="Hyperlink"/>
            <w:rFonts w:cs="Arial"/>
            <w:sz w:val="16"/>
            <w:szCs w:val="16"/>
          </w:rPr>
          <w:t>https://apo.org.au/sites/default/files/resource-files/2019-11/apo-nid268766.pdf</w:t>
        </w:r>
      </w:hyperlink>
      <w:r w:rsidRPr="00E00B35">
        <w:rPr>
          <w:rFonts w:cs="Arial"/>
          <w:sz w:val="16"/>
          <w:szCs w:val="16"/>
        </w:rPr>
        <w:t xml:space="preserve"> </w:t>
      </w:r>
    </w:p>
  </w:footnote>
  <w:footnote w:id="2">
    <w:p w14:paraId="717983E2" w14:textId="77777777" w:rsidR="00C22993" w:rsidRPr="009079B3" w:rsidRDefault="00C22993" w:rsidP="009079B3">
      <w:pPr>
        <w:spacing w:line="276" w:lineRule="auto"/>
        <w:jc w:val="both"/>
        <w:rPr>
          <w:rFonts w:asciiTheme="minorHAnsi" w:hAnsiTheme="minorHAnsi" w:cstheme="minorHAnsi"/>
          <w:sz w:val="16"/>
          <w:szCs w:val="16"/>
        </w:rPr>
      </w:pPr>
      <w:r w:rsidRPr="009079B3">
        <w:rPr>
          <w:rStyle w:val="FootnoteReference"/>
          <w:sz w:val="16"/>
          <w:szCs w:val="16"/>
        </w:rPr>
        <w:footnoteRef/>
      </w:r>
      <w:r w:rsidRPr="009079B3">
        <w:rPr>
          <w:sz w:val="16"/>
          <w:szCs w:val="16"/>
        </w:rPr>
        <w:t xml:space="preserve"> Including Aboriginal young people, young people from ethnoculturally and linguistically diverse (ELD) backgrounds, young people from the</w:t>
      </w:r>
      <w:r w:rsidRPr="009079B3">
        <w:rPr>
          <w:rFonts w:cs="Arial"/>
          <w:sz w:val="16"/>
          <w:szCs w:val="16"/>
        </w:rPr>
        <w:t xml:space="preserve"> lesbian, gay, bisexual, transgender, gender diverse, intersex, queer, asexual and questioning </w:t>
      </w:r>
      <w:r w:rsidRPr="009079B3">
        <w:rPr>
          <w:sz w:val="16"/>
          <w:szCs w:val="16"/>
        </w:rPr>
        <w:t>(LGBTIQA+) communities, and young people with co-occurring disability.</w:t>
      </w:r>
    </w:p>
  </w:footnote>
  <w:footnote w:id="3">
    <w:p w14:paraId="139F2DA3" w14:textId="1BA36304" w:rsidR="00C22993" w:rsidRPr="009079B3" w:rsidRDefault="00C22993" w:rsidP="009079B3">
      <w:pPr>
        <w:pStyle w:val="FootnoteText"/>
        <w:jc w:val="both"/>
        <w:rPr>
          <w:sz w:val="16"/>
          <w:szCs w:val="16"/>
        </w:rPr>
      </w:pPr>
      <w:r w:rsidRPr="009079B3">
        <w:rPr>
          <w:rStyle w:val="FootnoteReference"/>
          <w:sz w:val="16"/>
          <w:szCs w:val="16"/>
        </w:rPr>
        <w:footnoteRef/>
      </w:r>
      <w:r w:rsidRPr="009079B3">
        <w:rPr>
          <w:sz w:val="16"/>
          <w:szCs w:val="16"/>
        </w:rPr>
        <w:t xml:space="preserve"> </w:t>
      </w:r>
      <w:r w:rsidRPr="009079B3">
        <w:rPr>
          <w:rFonts w:cs="Arial"/>
          <w:sz w:val="16"/>
          <w:szCs w:val="16"/>
          <w:lang w:val="en-US"/>
        </w:rPr>
        <w:t>Bandwidth of support include “Low, Medium and High”</w:t>
      </w:r>
      <w:r>
        <w:rPr>
          <w:rFonts w:cs="Arial"/>
          <w:sz w:val="16"/>
          <w:szCs w:val="16"/>
          <w:lang w:val="en-US"/>
        </w:rPr>
        <w:t xml:space="preserve">, each </w:t>
      </w:r>
      <w:r w:rsidRPr="009079B3">
        <w:rPr>
          <w:rFonts w:cs="Arial"/>
          <w:sz w:val="16"/>
          <w:szCs w:val="16"/>
          <w:lang w:val="en-US"/>
        </w:rPr>
        <w:t>contains</w:t>
      </w:r>
      <w:r>
        <w:rPr>
          <w:rFonts w:cs="Arial"/>
          <w:sz w:val="16"/>
          <w:szCs w:val="16"/>
          <w:lang w:val="en-US"/>
        </w:rPr>
        <w:t xml:space="preserve"> a</w:t>
      </w:r>
      <w:r w:rsidRPr="009079B3">
        <w:rPr>
          <w:rFonts w:cs="Arial"/>
          <w:sz w:val="16"/>
          <w:szCs w:val="16"/>
          <w:lang w:val="en-US"/>
        </w:rPr>
        <w:t xml:space="preserve"> different level of support</w:t>
      </w:r>
      <w:r>
        <w:rPr>
          <w:rFonts w:cs="Arial"/>
          <w:sz w:val="16"/>
          <w:szCs w:val="16"/>
          <w:lang w:val="en-US"/>
        </w:rPr>
        <w:t>.</w:t>
      </w:r>
      <w:r w:rsidRPr="009079B3">
        <w:rPr>
          <w:rFonts w:cs="Arial"/>
          <w:sz w:val="16"/>
          <w:szCs w:val="16"/>
          <w:lang w:val="en-US"/>
        </w:rPr>
        <w:t xml:space="preserve"> </w:t>
      </w:r>
    </w:p>
  </w:footnote>
  <w:footnote w:id="4">
    <w:p w14:paraId="6E6C3457" w14:textId="636B9373" w:rsidR="00C22993" w:rsidRPr="009079B3" w:rsidRDefault="00C22993" w:rsidP="006A1683">
      <w:pPr>
        <w:pStyle w:val="FootnoteText"/>
        <w:jc w:val="both"/>
        <w:rPr>
          <w:sz w:val="16"/>
          <w:szCs w:val="16"/>
          <w:lang w:val="en-US"/>
        </w:rPr>
      </w:pPr>
      <w:r w:rsidRPr="009079B3">
        <w:rPr>
          <w:rStyle w:val="FootnoteReference"/>
          <w:sz w:val="16"/>
          <w:szCs w:val="16"/>
        </w:rPr>
        <w:footnoteRef/>
      </w:r>
      <w:r w:rsidRPr="009079B3">
        <w:rPr>
          <w:sz w:val="16"/>
          <w:szCs w:val="16"/>
        </w:rPr>
        <w:t xml:space="preserve"> </w:t>
      </w:r>
      <w:r w:rsidRPr="009079B3">
        <w:rPr>
          <w:rFonts w:cs="Arial"/>
          <w:sz w:val="16"/>
          <w:szCs w:val="16"/>
          <w:lang w:val="en-US"/>
        </w:rPr>
        <w:t xml:space="preserve">A formal mental health diagnosis is not required to access </w:t>
      </w:r>
      <w:r>
        <w:rPr>
          <w:rFonts w:cs="Arial"/>
          <w:sz w:val="16"/>
          <w:szCs w:val="16"/>
          <w:lang w:val="en-US"/>
        </w:rPr>
        <w:t>the Program</w:t>
      </w:r>
      <w:r w:rsidRPr="009079B3">
        <w:rPr>
          <w:sz w:val="16"/>
          <w:szCs w:val="16"/>
        </w:rPr>
        <w:t xml:space="preserve">. </w:t>
      </w:r>
      <w:r>
        <w:rPr>
          <w:sz w:val="16"/>
          <w:szCs w:val="16"/>
        </w:rPr>
        <w:t>The Support Coordination Provider will use an assessment tool, such as the K10 test, to assist the referral process</w:t>
      </w:r>
    </w:p>
  </w:footnote>
  <w:footnote w:id="5">
    <w:p w14:paraId="48A4D7BB" w14:textId="6F01217F" w:rsidR="00C22993" w:rsidRPr="009079B3" w:rsidRDefault="00C22993" w:rsidP="009079B3">
      <w:pPr>
        <w:pStyle w:val="FootnoteText"/>
        <w:jc w:val="both"/>
        <w:rPr>
          <w:sz w:val="16"/>
          <w:szCs w:val="16"/>
        </w:rPr>
      </w:pPr>
      <w:r w:rsidRPr="009079B3">
        <w:rPr>
          <w:rStyle w:val="FootnoteReference"/>
          <w:sz w:val="16"/>
          <w:szCs w:val="16"/>
        </w:rPr>
        <w:footnoteRef/>
      </w:r>
      <w:r w:rsidRPr="009079B3">
        <w:rPr>
          <w:sz w:val="16"/>
          <w:szCs w:val="16"/>
        </w:rPr>
        <w:t xml:space="preserve"> </w:t>
      </w:r>
      <w:r w:rsidRPr="009079B3">
        <w:rPr>
          <w:rFonts w:cs="Arial"/>
          <w:sz w:val="16"/>
          <w:szCs w:val="16"/>
          <w:lang w:val="en-US"/>
        </w:rPr>
        <w:t xml:space="preserve">If a young person is receiving NDIS supports, the additional supports provided through this </w:t>
      </w:r>
      <w:r>
        <w:rPr>
          <w:rFonts w:cs="Arial"/>
          <w:sz w:val="16"/>
          <w:szCs w:val="16"/>
          <w:lang w:val="en-US"/>
        </w:rPr>
        <w:t xml:space="preserve">Program </w:t>
      </w:r>
      <w:r w:rsidRPr="009079B3">
        <w:rPr>
          <w:rFonts w:cs="Arial"/>
          <w:sz w:val="16"/>
          <w:szCs w:val="16"/>
          <w:lang w:val="en-US"/>
        </w:rPr>
        <w:t>should be complementary, not duplicative.</w:t>
      </w:r>
    </w:p>
  </w:footnote>
  <w:footnote w:id="6">
    <w:p w14:paraId="5F51C6E4" w14:textId="18D39588" w:rsidR="00C22993" w:rsidRPr="009079B3" w:rsidRDefault="00C22993" w:rsidP="009079B3">
      <w:pPr>
        <w:pStyle w:val="FootnoteText"/>
        <w:jc w:val="both"/>
        <w:rPr>
          <w:sz w:val="16"/>
          <w:szCs w:val="16"/>
        </w:rPr>
      </w:pPr>
      <w:r w:rsidRPr="009079B3">
        <w:rPr>
          <w:rStyle w:val="FootnoteReference"/>
          <w:sz w:val="16"/>
          <w:szCs w:val="16"/>
        </w:rPr>
        <w:footnoteRef/>
      </w:r>
      <w:r w:rsidRPr="009079B3">
        <w:rPr>
          <w:sz w:val="16"/>
          <w:szCs w:val="16"/>
        </w:rPr>
        <w:t xml:space="preserve">  </w:t>
      </w:r>
      <w:r>
        <w:rPr>
          <w:sz w:val="16"/>
          <w:szCs w:val="16"/>
        </w:rPr>
        <w:t>Including referral from</w:t>
      </w:r>
      <w:r w:rsidRPr="00BA4398">
        <w:rPr>
          <w:sz w:val="16"/>
          <w:szCs w:val="16"/>
        </w:rPr>
        <w:t xml:space="preserve"> </w:t>
      </w:r>
      <w:r>
        <w:rPr>
          <w:sz w:val="16"/>
          <w:szCs w:val="16"/>
        </w:rPr>
        <w:t xml:space="preserve">the </w:t>
      </w:r>
      <w:r w:rsidRPr="00BA4398">
        <w:rPr>
          <w:sz w:val="16"/>
          <w:szCs w:val="16"/>
        </w:rPr>
        <w:t>W</w:t>
      </w:r>
      <w:r>
        <w:rPr>
          <w:sz w:val="16"/>
          <w:szCs w:val="16"/>
        </w:rPr>
        <w:t xml:space="preserve">estern </w:t>
      </w:r>
      <w:r w:rsidRPr="00BA4398">
        <w:rPr>
          <w:sz w:val="16"/>
          <w:szCs w:val="16"/>
        </w:rPr>
        <w:t>A</w:t>
      </w:r>
      <w:r>
        <w:rPr>
          <w:sz w:val="16"/>
          <w:szCs w:val="16"/>
        </w:rPr>
        <w:t>ustralian</w:t>
      </w:r>
      <w:r w:rsidRPr="00BA4398">
        <w:rPr>
          <w:sz w:val="16"/>
          <w:szCs w:val="16"/>
        </w:rPr>
        <w:t xml:space="preserve"> Police</w:t>
      </w:r>
      <w:r>
        <w:rPr>
          <w:sz w:val="16"/>
          <w:szCs w:val="16"/>
        </w:rPr>
        <w:t xml:space="preserve"> Force</w:t>
      </w:r>
      <w:r w:rsidRPr="00BA4398">
        <w:rPr>
          <w:sz w:val="16"/>
          <w:szCs w:val="16"/>
        </w:rPr>
        <w:t>, Department of Justice</w:t>
      </w:r>
      <w:r>
        <w:rPr>
          <w:sz w:val="16"/>
          <w:szCs w:val="16"/>
        </w:rPr>
        <w:t xml:space="preserve"> (Courts, Corrections and Office of the Public Advocate</w:t>
      </w:r>
      <w:r w:rsidRPr="00BA4398">
        <w:rPr>
          <w:sz w:val="16"/>
          <w:szCs w:val="16"/>
        </w:rPr>
        <w:t>)</w:t>
      </w:r>
      <w:r>
        <w:rPr>
          <w:sz w:val="16"/>
          <w:szCs w:val="16"/>
        </w:rPr>
        <w:t xml:space="preserve"> at all points of the justice continuum from </w:t>
      </w:r>
      <w:r w:rsidRPr="00BA4398">
        <w:rPr>
          <w:sz w:val="16"/>
          <w:szCs w:val="16"/>
        </w:rPr>
        <w:t>pre</w:t>
      </w:r>
      <w:r>
        <w:rPr>
          <w:sz w:val="16"/>
          <w:szCs w:val="16"/>
        </w:rPr>
        <w:noBreakHyphen/>
      </w:r>
      <w:r w:rsidRPr="00BA4398">
        <w:rPr>
          <w:sz w:val="16"/>
          <w:szCs w:val="16"/>
        </w:rPr>
        <w:t xml:space="preserve">charge through </w:t>
      </w:r>
      <w:r>
        <w:rPr>
          <w:sz w:val="16"/>
          <w:szCs w:val="16"/>
        </w:rPr>
        <w:t xml:space="preserve">to </w:t>
      </w:r>
      <w:r w:rsidRPr="00BA4398">
        <w:rPr>
          <w:sz w:val="16"/>
          <w:szCs w:val="16"/>
        </w:rPr>
        <w:t>post release from custody</w:t>
      </w:r>
      <w:r w:rsidRPr="009079B3">
        <w:rPr>
          <w:sz w:val="16"/>
          <w:szCs w:val="16"/>
        </w:rPr>
        <w:t>.</w:t>
      </w:r>
    </w:p>
  </w:footnote>
  <w:footnote w:id="7">
    <w:p w14:paraId="5F480AF1" w14:textId="77777777" w:rsidR="00C22993" w:rsidRPr="009079B3" w:rsidRDefault="00C22993" w:rsidP="009079B3">
      <w:pPr>
        <w:pStyle w:val="FootnoteText"/>
        <w:jc w:val="both"/>
        <w:rPr>
          <w:rFonts w:cs="Arial"/>
          <w:sz w:val="16"/>
          <w:szCs w:val="16"/>
        </w:rPr>
      </w:pPr>
      <w:r w:rsidRPr="009079B3">
        <w:rPr>
          <w:rStyle w:val="FootnoteReference"/>
          <w:rFonts w:cs="Arial"/>
          <w:sz w:val="16"/>
          <w:szCs w:val="16"/>
        </w:rPr>
        <w:footnoteRef/>
      </w:r>
      <w:r w:rsidRPr="009079B3">
        <w:rPr>
          <w:rFonts w:cs="Arial"/>
          <w:sz w:val="16"/>
          <w:szCs w:val="16"/>
        </w:rPr>
        <w:t xml:space="preserve"> Self-referral may also be initiated through engagement with families and carers.</w:t>
      </w:r>
    </w:p>
  </w:footnote>
  <w:footnote w:id="8">
    <w:p w14:paraId="69D8B1E4" w14:textId="77777777" w:rsidR="00C22993" w:rsidRPr="009079B3" w:rsidRDefault="00C22993" w:rsidP="009079B3">
      <w:pPr>
        <w:pStyle w:val="FootnoteText"/>
        <w:jc w:val="both"/>
        <w:rPr>
          <w:rFonts w:cs="Arial"/>
          <w:sz w:val="16"/>
          <w:szCs w:val="16"/>
        </w:rPr>
      </w:pPr>
      <w:r w:rsidRPr="009079B3">
        <w:rPr>
          <w:rStyle w:val="FootnoteReference"/>
          <w:rFonts w:cs="Arial"/>
          <w:sz w:val="16"/>
          <w:szCs w:val="16"/>
        </w:rPr>
        <w:footnoteRef/>
      </w:r>
      <w:r w:rsidRPr="009079B3">
        <w:rPr>
          <w:rFonts w:cs="Arial"/>
          <w:sz w:val="16"/>
          <w:szCs w:val="16"/>
        </w:rPr>
        <w:t xml:space="preserve"> Refer to ‘Target Groups’ section for further information regarding eligibility.</w:t>
      </w:r>
    </w:p>
  </w:footnote>
  <w:footnote w:id="9">
    <w:p w14:paraId="392D58B6" w14:textId="1B2256D0" w:rsidR="00C22993" w:rsidRPr="009079B3" w:rsidRDefault="00C22993" w:rsidP="009079B3">
      <w:pPr>
        <w:pStyle w:val="FootnoteText"/>
        <w:jc w:val="both"/>
        <w:rPr>
          <w:sz w:val="16"/>
          <w:szCs w:val="16"/>
          <w:lang w:val="en-US"/>
        </w:rPr>
      </w:pPr>
      <w:r w:rsidRPr="009079B3">
        <w:rPr>
          <w:rStyle w:val="FootnoteReference"/>
          <w:rFonts w:cs="Arial"/>
          <w:sz w:val="16"/>
          <w:szCs w:val="16"/>
        </w:rPr>
        <w:footnoteRef/>
      </w:r>
      <w:r w:rsidRPr="009079B3">
        <w:rPr>
          <w:rFonts w:cs="Arial"/>
          <w:sz w:val="16"/>
          <w:szCs w:val="16"/>
        </w:rPr>
        <w:t xml:space="preserve"> </w:t>
      </w:r>
      <w:r w:rsidRPr="009079B3">
        <w:rPr>
          <w:rFonts w:cs="Arial"/>
          <w:sz w:val="16"/>
          <w:szCs w:val="16"/>
          <w:lang w:val="en-US"/>
        </w:rPr>
        <w:t xml:space="preserve">Young people must consent to entering the </w:t>
      </w:r>
      <w:r>
        <w:rPr>
          <w:rFonts w:cs="Arial"/>
          <w:sz w:val="16"/>
          <w:szCs w:val="16"/>
          <w:lang w:val="en-US"/>
        </w:rPr>
        <w:t>Program</w:t>
      </w:r>
      <w:r w:rsidRPr="009079B3">
        <w:rPr>
          <w:rFonts w:cs="Arial"/>
          <w:sz w:val="16"/>
          <w:szCs w:val="16"/>
          <w:lang w:val="en-US"/>
        </w:rPr>
        <w:t xml:space="preserve">; this is not an involuntary </w:t>
      </w:r>
      <w:r>
        <w:rPr>
          <w:rFonts w:cs="Arial"/>
          <w:sz w:val="16"/>
          <w:szCs w:val="16"/>
          <w:lang w:val="en-US"/>
        </w:rPr>
        <w:t>program</w:t>
      </w:r>
      <w:r w:rsidRPr="009079B3">
        <w:rPr>
          <w:rFonts w:cs="Arial"/>
          <w:sz w:val="16"/>
          <w:szCs w:val="16"/>
          <w:lang w:val="en-US"/>
        </w:rPr>
        <w:t>.</w:t>
      </w:r>
    </w:p>
  </w:footnote>
  <w:footnote w:id="10">
    <w:p w14:paraId="0E205D68" w14:textId="0437DF05" w:rsidR="00C22993" w:rsidRPr="009079B3" w:rsidRDefault="00C22993" w:rsidP="009079B3">
      <w:pPr>
        <w:pStyle w:val="FootnoteText"/>
        <w:jc w:val="both"/>
        <w:rPr>
          <w:sz w:val="16"/>
          <w:szCs w:val="16"/>
        </w:rPr>
      </w:pPr>
      <w:r w:rsidRPr="009079B3">
        <w:rPr>
          <w:rStyle w:val="FootnoteReference"/>
          <w:sz w:val="16"/>
          <w:szCs w:val="16"/>
        </w:rPr>
        <w:footnoteRef/>
      </w:r>
      <w:r w:rsidRPr="009079B3">
        <w:rPr>
          <w:sz w:val="16"/>
          <w:szCs w:val="16"/>
        </w:rPr>
        <w:t xml:space="preserve"> </w:t>
      </w:r>
      <w:r w:rsidRPr="009079B3">
        <w:rPr>
          <w:rFonts w:cs="Arial"/>
          <w:sz w:val="16"/>
          <w:szCs w:val="16"/>
          <w:lang w:val="en-US"/>
        </w:rPr>
        <w:t xml:space="preserve">Priority should be given to young people who do not already have access to funding for psychosocial and other supports through the National Disability Insurance Scheme (NDIS), although NDIS participants should not be excluded altogether. If a young person is receiving NDIS supports, the additional supports provided through this </w:t>
      </w:r>
      <w:r>
        <w:rPr>
          <w:rFonts w:cs="Arial"/>
          <w:sz w:val="16"/>
          <w:szCs w:val="16"/>
          <w:lang w:val="en-US"/>
        </w:rPr>
        <w:t>Program</w:t>
      </w:r>
      <w:r w:rsidRPr="009079B3">
        <w:rPr>
          <w:rFonts w:cs="Arial"/>
          <w:sz w:val="16"/>
          <w:szCs w:val="16"/>
          <w:lang w:val="en-US"/>
        </w:rPr>
        <w:t xml:space="preserve"> should be complementary, not duplicative.   </w:t>
      </w:r>
    </w:p>
  </w:footnote>
  <w:footnote w:id="11">
    <w:p w14:paraId="6EBCEEAB" w14:textId="3ABB1361" w:rsidR="00C22993" w:rsidRPr="009079B3" w:rsidRDefault="00C22993" w:rsidP="009079B3">
      <w:pPr>
        <w:pStyle w:val="FootnoteText"/>
        <w:jc w:val="both"/>
        <w:rPr>
          <w:sz w:val="16"/>
          <w:szCs w:val="16"/>
        </w:rPr>
      </w:pPr>
      <w:r w:rsidRPr="009079B3">
        <w:rPr>
          <w:rStyle w:val="FootnoteReference"/>
          <w:sz w:val="16"/>
          <w:szCs w:val="16"/>
        </w:rPr>
        <w:footnoteRef/>
      </w:r>
      <w:r w:rsidRPr="009079B3">
        <w:rPr>
          <w:sz w:val="16"/>
          <w:szCs w:val="16"/>
        </w:rPr>
        <w:t xml:space="preserve"> </w:t>
      </w:r>
      <w:r w:rsidRPr="009079B3">
        <w:rPr>
          <w:rFonts w:cs="Arial"/>
          <w:sz w:val="16"/>
          <w:szCs w:val="16"/>
        </w:rPr>
        <w:t>Refer to ‘Target Groups’ section for further information regarding eligibility.</w:t>
      </w:r>
    </w:p>
  </w:footnote>
  <w:footnote w:id="12">
    <w:p w14:paraId="2398001E" w14:textId="336C39FE" w:rsidR="00C22993" w:rsidRPr="0040294B" w:rsidRDefault="00C22993" w:rsidP="006B5C45">
      <w:pPr>
        <w:pStyle w:val="FootnoteText"/>
        <w:rPr>
          <w:rFonts w:cs="Arial"/>
          <w:sz w:val="16"/>
          <w:szCs w:val="16"/>
          <w:lang w:val="en-US"/>
        </w:rPr>
      </w:pPr>
      <w:r>
        <w:rPr>
          <w:rStyle w:val="FootnoteReference"/>
        </w:rPr>
        <w:footnoteRef/>
      </w:r>
      <w:r>
        <w:t xml:space="preserve"> </w:t>
      </w:r>
      <w:r w:rsidRPr="0040294B">
        <w:rPr>
          <w:rFonts w:cs="Arial"/>
          <w:sz w:val="16"/>
          <w:szCs w:val="16"/>
          <w:lang w:val="en-US"/>
        </w:rPr>
        <w:t>Assessment of the young person</w:t>
      </w:r>
      <w:r>
        <w:rPr>
          <w:rFonts w:cs="Arial"/>
          <w:sz w:val="16"/>
          <w:szCs w:val="16"/>
          <w:lang w:val="en-US"/>
        </w:rPr>
        <w:t>’</w:t>
      </w:r>
      <w:r w:rsidRPr="0040294B">
        <w:rPr>
          <w:rFonts w:cs="Arial"/>
          <w:sz w:val="16"/>
          <w:szCs w:val="16"/>
          <w:lang w:val="en-US"/>
        </w:rPr>
        <w:t xml:space="preserve">s needs will be undertaken every three months </w:t>
      </w:r>
      <w:r>
        <w:rPr>
          <w:rFonts w:cs="Arial"/>
          <w:sz w:val="16"/>
          <w:szCs w:val="16"/>
          <w:lang w:val="en-US"/>
        </w:rPr>
        <w:t xml:space="preserve">(or as needed) </w:t>
      </w:r>
      <w:r w:rsidRPr="0040294B">
        <w:rPr>
          <w:rFonts w:cs="Arial"/>
          <w:sz w:val="16"/>
          <w:szCs w:val="16"/>
          <w:lang w:val="en-US"/>
        </w:rPr>
        <w:t xml:space="preserve">by the Support Coordination Provider in partnership with the </w:t>
      </w:r>
      <w:r>
        <w:rPr>
          <w:rFonts w:cs="Arial"/>
          <w:sz w:val="16"/>
          <w:szCs w:val="16"/>
          <w:lang w:val="en-US"/>
        </w:rPr>
        <w:t xml:space="preserve">Clinical Provider, </w:t>
      </w:r>
      <w:r w:rsidRPr="0040294B">
        <w:rPr>
          <w:rFonts w:cs="Arial"/>
          <w:sz w:val="16"/>
          <w:szCs w:val="16"/>
          <w:lang w:val="en-US"/>
        </w:rPr>
        <w:t xml:space="preserve">Psychosocial Support Package Provider and the young person. </w:t>
      </w:r>
    </w:p>
  </w:footnote>
  <w:footnote w:id="13">
    <w:p w14:paraId="1112BF1A" w14:textId="1F0D15C4" w:rsidR="00C22993" w:rsidRPr="009079B3" w:rsidRDefault="00C22993" w:rsidP="00FA22EE">
      <w:pPr>
        <w:pStyle w:val="CommentText"/>
        <w:spacing w:after="0"/>
        <w:jc w:val="both"/>
        <w:rPr>
          <w:rFonts w:cs="Arial"/>
          <w:sz w:val="16"/>
          <w:szCs w:val="16"/>
        </w:rPr>
      </w:pPr>
      <w:r w:rsidRPr="009079B3">
        <w:rPr>
          <w:rStyle w:val="FootnoteReference"/>
          <w:sz w:val="16"/>
          <w:szCs w:val="16"/>
        </w:rPr>
        <w:footnoteRef/>
      </w:r>
      <w:r w:rsidRPr="009079B3">
        <w:rPr>
          <w:sz w:val="16"/>
          <w:szCs w:val="16"/>
        </w:rPr>
        <w:t xml:space="preserve"> </w:t>
      </w:r>
      <w:r>
        <w:rPr>
          <w:sz w:val="16"/>
          <w:szCs w:val="16"/>
        </w:rPr>
        <w:t xml:space="preserve">where required, </w:t>
      </w:r>
      <w:r w:rsidRPr="009079B3">
        <w:rPr>
          <w:rFonts w:cs="Arial"/>
          <w:sz w:val="16"/>
          <w:szCs w:val="16"/>
        </w:rPr>
        <w:t xml:space="preserve">length of stay can be extended on a case by case basis </w:t>
      </w:r>
      <w:r>
        <w:rPr>
          <w:rFonts w:cs="Arial"/>
          <w:sz w:val="16"/>
          <w:szCs w:val="16"/>
        </w:rPr>
        <w:t>if</w:t>
      </w:r>
      <w:r w:rsidRPr="009079B3">
        <w:rPr>
          <w:rFonts w:cs="Arial"/>
          <w:sz w:val="16"/>
          <w:szCs w:val="16"/>
        </w:rPr>
        <w:t xml:space="preserve"> agreed by all service providers</w:t>
      </w:r>
      <w:r>
        <w:rPr>
          <w:rFonts w:cs="Arial"/>
          <w:sz w:val="16"/>
          <w:szCs w:val="16"/>
        </w:rPr>
        <w:t>.</w:t>
      </w:r>
    </w:p>
  </w:footnote>
  <w:footnote w:id="14">
    <w:p w14:paraId="0B0F1FE8" w14:textId="39945AEF" w:rsidR="00C22993" w:rsidRPr="00A75BE9" w:rsidRDefault="00C22993" w:rsidP="00FA22EE">
      <w:pPr>
        <w:pStyle w:val="FootnoteText"/>
      </w:pPr>
      <w:r w:rsidRPr="00A75BE9">
        <w:rPr>
          <w:rStyle w:val="FootnoteReference"/>
        </w:rPr>
        <w:footnoteRef/>
      </w:r>
      <w:r w:rsidRPr="00A75BE9">
        <w:rPr>
          <w:rFonts w:cs="Arial"/>
        </w:rPr>
        <w:t xml:space="preserve"> </w:t>
      </w:r>
      <w:r w:rsidRPr="00A75BE9">
        <w:rPr>
          <w:rFonts w:cs="Arial"/>
          <w:sz w:val="16"/>
          <w:szCs w:val="16"/>
          <w:lang w:val="en-US"/>
        </w:rPr>
        <w:t xml:space="preserve">If a young person is receiving NDIS supports, the additional supports provided through this </w:t>
      </w:r>
      <w:r>
        <w:rPr>
          <w:rFonts w:cs="Arial"/>
          <w:sz w:val="16"/>
          <w:szCs w:val="16"/>
          <w:lang w:val="en-US"/>
        </w:rPr>
        <w:t>Program</w:t>
      </w:r>
      <w:r w:rsidRPr="00A75BE9">
        <w:rPr>
          <w:rFonts w:cs="Arial"/>
          <w:sz w:val="16"/>
          <w:szCs w:val="16"/>
          <w:lang w:val="en-US"/>
        </w:rPr>
        <w:t xml:space="preserve"> should be complementary, not duplicative</w:t>
      </w:r>
      <w:r>
        <w:rPr>
          <w:rFonts w:cs="Arial"/>
          <w:sz w:val="16"/>
          <w:szCs w:val="16"/>
          <w:lang w:val="en-US"/>
        </w:rPr>
        <w:t>.</w:t>
      </w:r>
    </w:p>
  </w:footnote>
  <w:footnote w:id="15">
    <w:p w14:paraId="0F60201E" w14:textId="25C8D19C" w:rsidR="00C22993" w:rsidRPr="006701D1" w:rsidRDefault="00C22993" w:rsidP="00FA22EE">
      <w:pPr>
        <w:pStyle w:val="FootnoteText"/>
        <w:rPr>
          <w:rFonts w:cs="Arial"/>
          <w:sz w:val="16"/>
          <w:szCs w:val="16"/>
          <w:lang w:val="en-US"/>
        </w:rPr>
      </w:pPr>
      <w:r>
        <w:rPr>
          <w:rStyle w:val="FootnoteReference"/>
        </w:rPr>
        <w:footnoteRef/>
      </w:r>
      <w:r>
        <w:t xml:space="preserve"> </w:t>
      </w:r>
      <w:r>
        <w:rPr>
          <w:rFonts w:cs="Arial"/>
          <w:sz w:val="16"/>
          <w:szCs w:val="16"/>
          <w:lang w:val="en-US"/>
        </w:rPr>
        <w:t>The</w:t>
      </w:r>
      <w:r w:rsidRPr="006701D1">
        <w:rPr>
          <w:rFonts w:cs="Arial"/>
          <w:sz w:val="16"/>
          <w:szCs w:val="16"/>
          <w:lang w:val="en-US"/>
        </w:rPr>
        <w:t xml:space="preserve"> </w:t>
      </w:r>
      <w:r>
        <w:rPr>
          <w:rFonts w:cs="Arial"/>
          <w:sz w:val="16"/>
          <w:szCs w:val="16"/>
          <w:lang w:val="en-US"/>
        </w:rPr>
        <w:t>Psychosocial Support</w:t>
      </w:r>
      <w:r w:rsidRPr="006701D1">
        <w:rPr>
          <w:rFonts w:cs="Arial"/>
          <w:sz w:val="16"/>
          <w:szCs w:val="16"/>
          <w:lang w:val="en-US"/>
        </w:rPr>
        <w:t xml:space="preserve"> </w:t>
      </w:r>
      <w:r>
        <w:rPr>
          <w:rFonts w:cs="Arial"/>
          <w:sz w:val="16"/>
          <w:szCs w:val="16"/>
          <w:lang w:val="en-US"/>
        </w:rPr>
        <w:t>Provider will</w:t>
      </w:r>
      <w:r w:rsidRPr="006701D1">
        <w:rPr>
          <w:rFonts w:cs="Arial"/>
          <w:sz w:val="16"/>
          <w:szCs w:val="16"/>
          <w:lang w:val="en-US"/>
        </w:rPr>
        <w:t xml:space="preserve"> </w:t>
      </w:r>
      <w:r>
        <w:rPr>
          <w:rFonts w:cs="Arial"/>
          <w:sz w:val="16"/>
          <w:szCs w:val="16"/>
          <w:lang w:val="en-US"/>
        </w:rPr>
        <w:t>facilitate</w:t>
      </w:r>
      <w:r w:rsidRPr="006701D1">
        <w:rPr>
          <w:rFonts w:cs="Arial"/>
          <w:sz w:val="16"/>
          <w:szCs w:val="16"/>
          <w:lang w:val="en-US"/>
        </w:rPr>
        <w:t xml:space="preserve"> and support the purchase of these items.</w:t>
      </w:r>
    </w:p>
  </w:footnote>
  <w:footnote w:id="16">
    <w:p w14:paraId="4EA91579" w14:textId="77777777" w:rsidR="00C22993" w:rsidRDefault="00C22993" w:rsidP="002503FA">
      <w:pPr>
        <w:pStyle w:val="FootnoteText"/>
      </w:pPr>
      <w:r>
        <w:rPr>
          <w:rStyle w:val="FootnoteReference"/>
        </w:rPr>
        <w:footnoteRef/>
      </w:r>
      <w:r>
        <w:t xml:space="preserve"> </w:t>
      </w:r>
      <w:r>
        <w:rPr>
          <w:rFonts w:cs="Arial"/>
          <w:sz w:val="16"/>
          <w:szCs w:val="16"/>
          <w:lang w:val="en-US"/>
        </w:rPr>
        <w:t>At minimum, Support</w:t>
      </w:r>
      <w:r w:rsidRPr="00F23DCB">
        <w:rPr>
          <w:rFonts w:cs="Arial"/>
          <w:sz w:val="16"/>
          <w:szCs w:val="16"/>
          <w:lang w:val="en-US"/>
        </w:rPr>
        <w:t xml:space="preserve"> </w:t>
      </w:r>
      <w:r>
        <w:rPr>
          <w:rFonts w:cs="Arial"/>
          <w:sz w:val="16"/>
          <w:szCs w:val="16"/>
          <w:lang w:val="en-US"/>
        </w:rPr>
        <w:t>W</w:t>
      </w:r>
      <w:r w:rsidRPr="00F23DCB">
        <w:rPr>
          <w:rFonts w:cs="Arial"/>
          <w:sz w:val="16"/>
          <w:szCs w:val="16"/>
          <w:lang w:val="en-US"/>
        </w:rPr>
        <w:t xml:space="preserve">orkers </w:t>
      </w:r>
      <w:r>
        <w:rPr>
          <w:rFonts w:cs="Arial"/>
          <w:sz w:val="16"/>
          <w:szCs w:val="16"/>
          <w:lang w:val="en-US"/>
        </w:rPr>
        <w:t xml:space="preserve">must </w:t>
      </w:r>
      <w:r w:rsidRPr="00F23DCB">
        <w:rPr>
          <w:rFonts w:cs="Arial"/>
          <w:sz w:val="16"/>
          <w:szCs w:val="16"/>
          <w:lang w:val="en-US"/>
        </w:rPr>
        <w:t xml:space="preserve">demonstrate </w:t>
      </w:r>
      <w:r>
        <w:rPr>
          <w:rFonts w:cs="Arial"/>
          <w:sz w:val="16"/>
          <w:szCs w:val="16"/>
          <w:lang w:val="en-US"/>
        </w:rPr>
        <w:t xml:space="preserve">two to three years’ experience in working with young people. </w:t>
      </w:r>
      <w:r w:rsidRPr="00F23DCB">
        <w:rPr>
          <w:rFonts w:cs="Arial"/>
          <w:sz w:val="16"/>
          <w:szCs w:val="16"/>
          <w:lang w:val="en-US"/>
        </w:rPr>
        <w:t xml:space="preserve">A university qualification will not be an essential requirement </w:t>
      </w:r>
      <w:r>
        <w:rPr>
          <w:rFonts w:cs="Arial"/>
          <w:sz w:val="16"/>
          <w:szCs w:val="16"/>
          <w:lang w:val="en-US"/>
        </w:rPr>
        <w:t xml:space="preserve">however, a </w:t>
      </w:r>
      <w:r w:rsidRPr="00F23DCB">
        <w:rPr>
          <w:rFonts w:cs="Arial"/>
          <w:sz w:val="16"/>
          <w:szCs w:val="16"/>
          <w:lang w:val="en-US"/>
        </w:rPr>
        <w:t xml:space="preserve">certificate III </w:t>
      </w:r>
      <w:r>
        <w:rPr>
          <w:rFonts w:cs="Arial"/>
          <w:sz w:val="16"/>
          <w:szCs w:val="16"/>
          <w:lang w:val="en-US"/>
        </w:rPr>
        <w:t>or IV in a relevant field such as c</w:t>
      </w:r>
      <w:r w:rsidRPr="00F23DCB">
        <w:rPr>
          <w:rFonts w:cs="Arial"/>
          <w:sz w:val="16"/>
          <w:szCs w:val="16"/>
          <w:lang w:val="en-US"/>
        </w:rPr>
        <w:t xml:space="preserve">ommunity </w:t>
      </w:r>
      <w:r>
        <w:rPr>
          <w:rFonts w:cs="Arial"/>
          <w:sz w:val="16"/>
          <w:szCs w:val="16"/>
          <w:lang w:val="en-US"/>
        </w:rPr>
        <w:t>s</w:t>
      </w:r>
      <w:r w:rsidRPr="00F23DCB">
        <w:rPr>
          <w:rFonts w:cs="Arial"/>
          <w:sz w:val="16"/>
          <w:szCs w:val="16"/>
          <w:lang w:val="en-US"/>
        </w:rPr>
        <w:t>ervice</w:t>
      </w:r>
      <w:r>
        <w:rPr>
          <w:rFonts w:cs="Arial"/>
          <w:sz w:val="16"/>
          <w:szCs w:val="16"/>
          <w:lang w:val="en-US"/>
        </w:rPr>
        <w:t>s,</w:t>
      </w:r>
      <w:r w:rsidRPr="00F23DCB">
        <w:rPr>
          <w:rFonts w:cs="Arial"/>
          <w:sz w:val="16"/>
          <w:szCs w:val="16"/>
          <w:lang w:val="en-US"/>
        </w:rPr>
        <w:t xml:space="preserve"> AOD</w:t>
      </w:r>
      <w:r>
        <w:rPr>
          <w:rFonts w:cs="Arial"/>
          <w:sz w:val="16"/>
          <w:szCs w:val="16"/>
          <w:lang w:val="en-US"/>
        </w:rPr>
        <w:t>, mental health, youth work or peer work is</w:t>
      </w:r>
      <w:r w:rsidRPr="00F23DCB">
        <w:rPr>
          <w:rFonts w:cs="Arial"/>
          <w:sz w:val="16"/>
          <w:szCs w:val="16"/>
          <w:lang w:val="en-US"/>
        </w:rPr>
        <w:t xml:space="preserve"> desirable.</w:t>
      </w:r>
    </w:p>
  </w:footnote>
  <w:footnote w:id="17">
    <w:p w14:paraId="47A9A09E" w14:textId="38CF6DC0" w:rsidR="00C22993" w:rsidRDefault="00C22993" w:rsidP="002503FA">
      <w:pPr>
        <w:pStyle w:val="FootnoteText"/>
      </w:pPr>
      <w:r>
        <w:rPr>
          <w:rStyle w:val="FootnoteReference"/>
        </w:rPr>
        <w:footnoteRef/>
      </w:r>
      <w:r>
        <w:t xml:space="preserve"> </w:t>
      </w:r>
      <w:r w:rsidRPr="00F23DCB">
        <w:rPr>
          <w:rFonts w:cs="Arial"/>
          <w:sz w:val="16"/>
          <w:szCs w:val="16"/>
        </w:rPr>
        <w:t xml:space="preserve">Services should consider </w:t>
      </w:r>
      <w:r>
        <w:rPr>
          <w:rFonts w:cs="Arial"/>
          <w:sz w:val="16"/>
          <w:szCs w:val="16"/>
        </w:rPr>
        <w:t xml:space="preserve">employing an Aboriginal Liaison Officer, or </w:t>
      </w:r>
      <w:r w:rsidRPr="00F23DCB">
        <w:rPr>
          <w:rFonts w:cs="Arial"/>
          <w:sz w:val="16"/>
          <w:szCs w:val="16"/>
        </w:rPr>
        <w:t xml:space="preserve">engaging an Aboriginal Liaison </w:t>
      </w:r>
      <w:r>
        <w:rPr>
          <w:rFonts w:cs="Arial"/>
          <w:sz w:val="16"/>
          <w:szCs w:val="16"/>
        </w:rPr>
        <w:t>O</w:t>
      </w:r>
      <w:r w:rsidRPr="00F23DCB">
        <w:rPr>
          <w:rFonts w:cs="Arial"/>
          <w:sz w:val="16"/>
          <w:szCs w:val="16"/>
        </w:rPr>
        <w:t>fficer from</w:t>
      </w:r>
      <w:r>
        <w:rPr>
          <w:rFonts w:cs="Arial"/>
          <w:sz w:val="16"/>
          <w:szCs w:val="16"/>
        </w:rPr>
        <w:t xml:space="preserve"> another</w:t>
      </w:r>
      <w:r w:rsidRPr="00F23DCB">
        <w:rPr>
          <w:rFonts w:cs="Arial"/>
          <w:sz w:val="16"/>
          <w:szCs w:val="16"/>
        </w:rPr>
        <w:t xml:space="preserve"> provider</w:t>
      </w:r>
      <w:r>
        <w:rPr>
          <w:rFonts w:cs="Arial"/>
          <w:sz w:val="16"/>
          <w:szCs w:val="16"/>
        </w:rPr>
        <w:t>,</w:t>
      </w:r>
      <w:r w:rsidRPr="00F23DCB">
        <w:rPr>
          <w:rFonts w:cs="Arial"/>
          <w:sz w:val="16"/>
          <w:szCs w:val="16"/>
        </w:rPr>
        <w:t xml:space="preserve"> to assist young </w:t>
      </w:r>
      <w:r>
        <w:rPr>
          <w:rFonts w:cs="Arial"/>
          <w:sz w:val="16"/>
          <w:szCs w:val="16"/>
        </w:rPr>
        <w:t xml:space="preserve">Aboriginal people </w:t>
      </w:r>
      <w:r w:rsidRPr="00F23DCB">
        <w:rPr>
          <w:rFonts w:cs="Arial"/>
          <w:sz w:val="16"/>
          <w:szCs w:val="16"/>
        </w:rPr>
        <w:t xml:space="preserve">to ensure cultural </w:t>
      </w:r>
      <w:r>
        <w:rPr>
          <w:rFonts w:cs="Arial"/>
          <w:sz w:val="16"/>
          <w:szCs w:val="16"/>
        </w:rPr>
        <w:t>safety</w:t>
      </w:r>
      <w:r w:rsidRPr="00F23DCB">
        <w:rPr>
          <w:rFonts w:cs="Arial"/>
          <w:sz w:val="16"/>
          <w:szCs w:val="16"/>
        </w:rPr>
        <w:t xml:space="preserve"> is achieved.  </w:t>
      </w:r>
    </w:p>
  </w:footnote>
  <w:footnote w:id="18">
    <w:p w14:paraId="412E72FD" w14:textId="15D267B1" w:rsidR="00C22993" w:rsidRDefault="00C22993" w:rsidP="00DC12DA">
      <w:pPr>
        <w:pStyle w:val="FootnoteText"/>
      </w:pPr>
      <w:r w:rsidRPr="00A75BE9">
        <w:rPr>
          <w:rStyle w:val="FootnoteReference"/>
        </w:rPr>
        <w:footnoteRef/>
      </w:r>
      <w:r w:rsidRPr="00A75BE9">
        <w:t xml:space="preserve"> </w:t>
      </w:r>
      <w:r w:rsidRPr="00A75BE9">
        <w:rPr>
          <w:sz w:val="16"/>
          <w:szCs w:val="16"/>
        </w:rPr>
        <w:t xml:space="preserve">The Support Coordination Provider cannot be one of the service providers delivering psychosocial </w:t>
      </w:r>
      <w:r>
        <w:rPr>
          <w:sz w:val="16"/>
          <w:szCs w:val="16"/>
        </w:rPr>
        <w:t>supports</w:t>
      </w:r>
      <w:r w:rsidRPr="00A75BE9">
        <w:rPr>
          <w:sz w:val="16"/>
          <w:szCs w:val="16"/>
        </w:rPr>
        <w:t>.</w:t>
      </w:r>
      <w:r>
        <w:t xml:space="preserve"> </w:t>
      </w:r>
    </w:p>
  </w:footnote>
  <w:footnote w:id="19">
    <w:p w14:paraId="0528BF59" w14:textId="08B2288F" w:rsidR="00C22993" w:rsidRDefault="00C22993">
      <w:pPr>
        <w:pStyle w:val="FootnoteText"/>
      </w:pPr>
      <w:r>
        <w:rPr>
          <w:rStyle w:val="FootnoteReference"/>
        </w:rPr>
        <w:footnoteRef/>
      </w:r>
      <w:r>
        <w:t xml:space="preserve"> </w:t>
      </w:r>
      <w:r w:rsidRPr="00644081">
        <w:rPr>
          <w:sz w:val="16"/>
          <w:szCs w:val="16"/>
        </w:rPr>
        <w:t xml:space="preserve">A young person will have the option to </w:t>
      </w:r>
      <w:r>
        <w:rPr>
          <w:sz w:val="16"/>
          <w:szCs w:val="16"/>
        </w:rPr>
        <w:t xml:space="preserve">request a </w:t>
      </w:r>
      <w:r w:rsidRPr="00644081">
        <w:rPr>
          <w:sz w:val="16"/>
          <w:szCs w:val="16"/>
        </w:rPr>
        <w:t xml:space="preserve">change </w:t>
      </w:r>
      <w:r>
        <w:rPr>
          <w:sz w:val="16"/>
          <w:szCs w:val="16"/>
        </w:rPr>
        <w:t xml:space="preserve">of </w:t>
      </w:r>
      <w:r w:rsidRPr="00644081">
        <w:rPr>
          <w:sz w:val="16"/>
          <w:szCs w:val="16"/>
        </w:rPr>
        <w:t xml:space="preserve">their </w:t>
      </w:r>
      <w:r w:rsidRPr="000D513A">
        <w:rPr>
          <w:sz w:val="16"/>
          <w:szCs w:val="16"/>
        </w:rPr>
        <w:t xml:space="preserve">Psychosocial Support </w:t>
      </w:r>
      <w:r>
        <w:rPr>
          <w:sz w:val="16"/>
          <w:szCs w:val="16"/>
        </w:rPr>
        <w:t>P</w:t>
      </w:r>
      <w:r w:rsidRPr="00644081">
        <w:rPr>
          <w:sz w:val="16"/>
          <w:szCs w:val="16"/>
        </w:rPr>
        <w:t xml:space="preserve">rovider if they feel that their needs are not being </w:t>
      </w:r>
      <w:r>
        <w:rPr>
          <w:sz w:val="16"/>
          <w:szCs w:val="16"/>
        </w:rPr>
        <w:t xml:space="preserve">adequately </w:t>
      </w:r>
      <w:r w:rsidRPr="00644081">
        <w:rPr>
          <w:sz w:val="16"/>
          <w:szCs w:val="16"/>
        </w:rPr>
        <w:t xml:space="preserve">met. </w:t>
      </w:r>
      <w:r>
        <w:rPr>
          <w:sz w:val="16"/>
          <w:szCs w:val="16"/>
        </w:rPr>
        <w:t>In this instance, the Support Coordination Provider will undertake a review of the services being provided and assist the young person to choose a new service provider. A change of service provider cannot be requested within the first six weeks of the service commencing</w:t>
      </w:r>
      <w:r w:rsidRPr="00644081">
        <w:rPr>
          <w:sz w:val="16"/>
          <w:szCs w:val="16"/>
        </w:rPr>
        <w:t>.</w:t>
      </w:r>
    </w:p>
  </w:footnote>
  <w:footnote w:id="20">
    <w:p w14:paraId="75EB744E" w14:textId="2C87318F" w:rsidR="00C22993" w:rsidRDefault="00C22993" w:rsidP="008B3EFE">
      <w:pPr>
        <w:pStyle w:val="FootnoteText"/>
      </w:pPr>
      <w:r>
        <w:rPr>
          <w:rStyle w:val="FootnoteReference"/>
        </w:rPr>
        <w:footnoteRef/>
      </w:r>
      <w:r>
        <w:t xml:space="preserve"> </w:t>
      </w:r>
      <w:r>
        <w:rPr>
          <w:rFonts w:asciiTheme="minorHAnsi" w:hAnsiTheme="minorHAnsi" w:cstheme="minorHAnsi"/>
          <w:sz w:val="16"/>
          <w:szCs w:val="16"/>
        </w:rPr>
        <w:t>Although</w:t>
      </w:r>
      <w:r w:rsidRPr="00C16802">
        <w:rPr>
          <w:rFonts w:asciiTheme="minorHAnsi" w:hAnsiTheme="minorHAnsi" w:cstheme="minorHAnsi"/>
          <w:sz w:val="16"/>
          <w:szCs w:val="16"/>
        </w:rPr>
        <w:t xml:space="preserve"> Support Workers will not provide specialist counselling services</w:t>
      </w:r>
      <w:r>
        <w:rPr>
          <w:rFonts w:asciiTheme="minorHAnsi" w:hAnsiTheme="minorHAnsi" w:cstheme="minorHAnsi"/>
          <w:sz w:val="16"/>
          <w:szCs w:val="16"/>
        </w:rPr>
        <w:t>, AOD Support must be consistent with these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028561"/>
      <w:docPartObj>
        <w:docPartGallery w:val="Watermarks"/>
        <w:docPartUnique/>
      </w:docPartObj>
    </w:sdtPr>
    <w:sdtEndPr/>
    <w:sdtContent>
      <w:p w14:paraId="76BD1F0B" w14:textId="3A656E09" w:rsidR="00C22993" w:rsidRDefault="00DA2333">
        <w:pPr>
          <w:pStyle w:val="Header"/>
        </w:pPr>
        <w:r>
          <w:rPr>
            <w:noProof/>
          </w:rPr>
          <w:pict w14:anchorId="38A63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E376" w14:textId="012BFF08" w:rsidR="00C22993" w:rsidRDefault="00C22993">
    <w:pPr>
      <w:pStyle w:val="Header"/>
    </w:pPr>
  </w:p>
  <w:p w14:paraId="2CB42CF7" w14:textId="77777777" w:rsidR="00C22993" w:rsidRDefault="00C22993">
    <w:pPr>
      <w:pStyle w:val="Header"/>
    </w:pPr>
  </w:p>
  <w:p w14:paraId="172DC664" w14:textId="77777777" w:rsidR="00C22993" w:rsidRDefault="00C22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3F2710"/>
    <w:multiLevelType w:val="hybridMultilevel"/>
    <w:tmpl w:val="8FD5B4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DBD949"/>
    <w:multiLevelType w:val="hybridMultilevel"/>
    <w:tmpl w:val="0443FA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90C55D"/>
    <w:multiLevelType w:val="hybridMultilevel"/>
    <w:tmpl w:val="77A19A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D80BA9"/>
    <w:multiLevelType w:val="hybridMultilevel"/>
    <w:tmpl w:val="4EF0DCA6"/>
    <w:lvl w:ilvl="0" w:tplc="7CD097D6">
      <w:start w:val="1"/>
      <w:numFmt w:val="bullet"/>
      <w:pStyle w:val="Bullets"/>
      <w:lvlText w:val=""/>
      <w:lvlJc w:val="left"/>
      <w:pPr>
        <w:ind w:left="720" w:hanging="360"/>
      </w:pPr>
      <w:rPr>
        <w:rFonts w:ascii="Wingdings" w:hAnsi="Wingdings" w:hint="default"/>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25D8B"/>
    <w:multiLevelType w:val="hybridMultilevel"/>
    <w:tmpl w:val="EE1687E8"/>
    <w:lvl w:ilvl="0" w:tplc="1CF65B42">
      <w:start w:val="1"/>
      <w:numFmt w:val="decimal"/>
      <w:pStyle w:val="Listnumbered"/>
      <w:lvlText w:val="%1."/>
      <w:lvlJc w:val="left"/>
      <w:pPr>
        <w:ind w:left="397" w:hanging="39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FFFFFF" w:themeColor="background2"/>
        <w:spacing w:val="0"/>
        <w:kern w:val="0"/>
        <w:position w:val="0"/>
        <w:sz w:val="16"/>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94" w:hanging="397"/>
      </w:pPr>
      <w:rPr>
        <w:rFonts w:hint="default"/>
      </w:rPr>
    </w:lvl>
    <w:lvl w:ilvl="2" w:tplc="0C09001B">
      <w:start w:val="1"/>
      <w:numFmt w:val="lowerRoman"/>
      <w:lvlText w:val="%3."/>
      <w:lvlJc w:val="right"/>
      <w:pPr>
        <w:ind w:left="1247" w:hanging="34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F3739A"/>
    <w:multiLevelType w:val="hybridMultilevel"/>
    <w:tmpl w:val="D29AE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24157E"/>
    <w:multiLevelType w:val="hybridMultilevel"/>
    <w:tmpl w:val="A3961C4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54758"/>
    <w:multiLevelType w:val="hybridMultilevel"/>
    <w:tmpl w:val="3206A04C"/>
    <w:lvl w:ilvl="0" w:tplc="43D80B3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71647D"/>
    <w:multiLevelType w:val="hybridMultilevel"/>
    <w:tmpl w:val="730E4BD4"/>
    <w:lvl w:ilvl="0" w:tplc="93E2DDC0">
      <w:start w:val="1"/>
      <w:numFmt w:val="bullet"/>
      <w:lvlText w:val=""/>
      <w:lvlJc w:val="left"/>
      <w:pPr>
        <w:ind w:left="720" w:hanging="360"/>
      </w:pPr>
      <w:rPr>
        <w:rFonts w:ascii="Symbol" w:hAnsi="Symbol" w:hint="default"/>
      </w:rPr>
    </w:lvl>
    <w:lvl w:ilvl="1" w:tplc="0C090003">
      <w:start w:val="1"/>
      <w:numFmt w:val="bullet"/>
      <w:lvlText w:val="o"/>
      <w:lvlJc w:val="left"/>
      <w:pPr>
        <w:ind w:left="1411" w:hanging="360"/>
      </w:pPr>
      <w:rPr>
        <w:rFonts w:ascii="Courier New" w:hAnsi="Courier New" w:cs="Courier New" w:hint="default"/>
      </w:rPr>
    </w:lvl>
    <w:lvl w:ilvl="2" w:tplc="0C090005" w:tentative="1">
      <w:start w:val="1"/>
      <w:numFmt w:val="bullet"/>
      <w:lvlText w:val=""/>
      <w:lvlJc w:val="left"/>
      <w:pPr>
        <w:ind w:left="2131" w:hanging="360"/>
      </w:pPr>
      <w:rPr>
        <w:rFonts w:ascii="Wingdings" w:hAnsi="Wingdings" w:hint="default"/>
      </w:rPr>
    </w:lvl>
    <w:lvl w:ilvl="3" w:tplc="0C090001" w:tentative="1">
      <w:start w:val="1"/>
      <w:numFmt w:val="bullet"/>
      <w:lvlText w:val=""/>
      <w:lvlJc w:val="left"/>
      <w:pPr>
        <w:ind w:left="2851" w:hanging="360"/>
      </w:pPr>
      <w:rPr>
        <w:rFonts w:ascii="Symbol" w:hAnsi="Symbol" w:hint="default"/>
      </w:rPr>
    </w:lvl>
    <w:lvl w:ilvl="4" w:tplc="0C090003" w:tentative="1">
      <w:start w:val="1"/>
      <w:numFmt w:val="bullet"/>
      <w:lvlText w:val="o"/>
      <w:lvlJc w:val="left"/>
      <w:pPr>
        <w:ind w:left="3571" w:hanging="360"/>
      </w:pPr>
      <w:rPr>
        <w:rFonts w:ascii="Courier New" w:hAnsi="Courier New" w:cs="Courier New" w:hint="default"/>
      </w:rPr>
    </w:lvl>
    <w:lvl w:ilvl="5" w:tplc="0C090005" w:tentative="1">
      <w:start w:val="1"/>
      <w:numFmt w:val="bullet"/>
      <w:lvlText w:val=""/>
      <w:lvlJc w:val="left"/>
      <w:pPr>
        <w:ind w:left="4291" w:hanging="360"/>
      </w:pPr>
      <w:rPr>
        <w:rFonts w:ascii="Wingdings" w:hAnsi="Wingdings" w:hint="default"/>
      </w:rPr>
    </w:lvl>
    <w:lvl w:ilvl="6" w:tplc="0C090001" w:tentative="1">
      <w:start w:val="1"/>
      <w:numFmt w:val="bullet"/>
      <w:lvlText w:val=""/>
      <w:lvlJc w:val="left"/>
      <w:pPr>
        <w:ind w:left="5011" w:hanging="360"/>
      </w:pPr>
      <w:rPr>
        <w:rFonts w:ascii="Symbol" w:hAnsi="Symbol" w:hint="default"/>
      </w:rPr>
    </w:lvl>
    <w:lvl w:ilvl="7" w:tplc="0C090003" w:tentative="1">
      <w:start w:val="1"/>
      <w:numFmt w:val="bullet"/>
      <w:lvlText w:val="o"/>
      <w:lvlJc w:val="left"/>
      <w:pPr>
        <w:ind w:left="5731" w:hanging="360"/>
      </w:pPr>
      <w:rPr>
        <w:rFonts w:ascii="Courier New" w:hAnsi="Courier New" w:cs="Courier New" w:hint="default"/>
      </w:rPr>
    </w:lvl>
    <w:lvl w:ilvl="8" w:tplc="0C090005" w:tentative="1">
      <w:start w:val="1"/>
      <w:numFmt w:val="bullet"/>
      <w:lvlText w:val=""/>
      <w:lvlJc w:val="left"/>
      <w:pPr>
        <w:ind w:left="6451" w:hanging="360"/>
      </w:pPr>
      <w:rPr>
        <w:rFonts w:ascii="Wingdings" w:hAnsi="Wingdings" w:hint="default"/>
      </w:rPr>
    </w:lvl>
  </w:abstractNum>
  <w:abstractNum w:abstractNumId="9" w15:restartNumberingAfterBreak="0">
    <w:nsid w:val="284633AE"/>
    <w:multiLevelType w:val="hybridMultilevel"/>
    <w:tmpl w:val="495CD1A0"/>
    <w:lvl w:ilvl="0" w:tplc="858235AA">
      <w:numFmt w:val="bullet"/>
      <w:pStyle w:val="GenReportCOPY"/>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FC4090"/>
    <w:multiLevelType w:val="hybridMultilevel"/>
    <w:tmpl w:val="18747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13E27"/>
    <w:multiLevelType w:val="hybridMultilevel"/>
    <w:tmpl w:val="2E2CC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6A529D"/>
    <w:multiLevelType w:val="hybridMultilevel"/>
    <w:tmpl w:val="2BF82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EA10FB"/>
    <w:multiLevelType w:val="hybridMultilevel"/>
    <w:tmpl w:val="A108382E"/>
    <w:lvl w:ilvl="0" w:tplc="93E2DDC0">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771" w:hanging="360"/>
      </w:pPr>
      <w:rPr>
        <w:rFonts w:ascii="Wingdings" w:hAnsi="Wingdings" w:hint="default"/>
      </w:rPr>
    </w:lvl>
    <w:lvl w:ilvl="3" w:tplc="0C090001" w:tentative="1">
      <w:start w:val="1"/>
      <w:numFmt w:val="bullet"/>
      <w:lvlText w:val=""/>
      <w:lvlJc w:val="left"/>
      <w:pPr>
        <w:ind w:left="2491" w:hanging="360"/>
      </w:pPr>
      <w:rPr>
        <w:rFonts w:ascii="Symbol" w:hAnsi="Symbol" w:hint="default"/>
      </w:rPr>
    </w:lvl>
    <w:lvl w:ilvl="4" w:tplc="0C090003" w:tentative="1">
      <w:start w:val="1"/>
      <w:numFmt w:val="bullet"/>
      <w:lvlText w:val="o"/>
      <w:lvlJc w:val="left"/>
      <w:pPr>
        <w:ind w:left="3211" w:hanging="360"/>
      </w:pPr>
      <w:rPr>
        <w:rFonts w:ascii="Courier New" w:hAnsi="Courier New" w:cs="Courier New" w:hint="default"/>
      </w:rPr>
    </w:lvl>
    <w:lvl w:ilvl="5" w:tplc="0C090005" w:tentative="1">
      <w:start w:val="1"/>
      <w:numFmt w:val="bullet"/>
      <w:lvlText w:val=""/>
      <w:lvlJc w:val="left"/>
      <w:pPr>
        <w:ind w:left="3931" w:hanging="360"/>
      </w:pPr>
      <w:rPr>
        <w:rFonts w:ascii="Wingdings" w:hAnsi="Wingdings" w:hint="default"/>
      </w:rPr>
    </w:lvl>
    <w:lvl w:ilvl="6" w:tplc="0C090001" w:tentative="1">
      <w:start w:val="1"/>
      <w:numFmt w:val="bullet"/>
      <w:lvlText w:val=""/>
      <w:lvlJc w:val="left"/>
      <w:pPr>
        <w:ind w:left="4651" w:hanging="360"/>
      </w:pPr>
      <w:rPr>
        <w:rFonts w:ascii="Symbol" w:hAnsi="Symbol" w:hint="default"/>
      </w:rPr>
    </w:lvl>
    <w:lvl w:ilvl="7" w:tplc="0C090003" w:tentative="1">
      <w:start w:val="1"/>
      <w:numFmt w:val="bullet"/>
      <w:lvlText w:val="o"/>
      <w:lvlJc w:val="left"/>
      <w:pPr>
        <w:ind w:left="5371" w:hanging="360"/>
      </w:pPr>
      <w:rPr>
        <w:rFonts w:ascii="Courier New" w:hAnsi="Courier New" w:cs="Courier New" w:hint="default"/>
      </w:rPr>
    </w:lvl>
    <w:lvl w:ilvl="8" w:tplc="0C090005" w:tentative="1">
      <w:start w:val="1"/>
      <w:numFmt w:val="bullet"/>
      <w:lvlText w:val=""/>
      <w:lvlJc w:val="left"/>
      <w:pPr>
        <w:ind w:left="6091" w:hanging="360"/>
      </w:pPr>
      <w:rPr>
        <w:rFonts w:ascii="Wingdings" w:hAnsi="Wingdings" w:hint="default"/>
      </w:rPr>
    </w:lvl>
  </w:abstractNum>
  <w:abstractNum w:abstractNumId="14" w15:restartNumberingAfterBreak="0">
    <w:nsid w:val="38ED2AB4"/>
    <w:multiLevelType w:val="hybridMultilevel"/>
    <w:tmpl w:val="F4F64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375128"/>
    <w:multiLevelType w:val="hybridMultilevel"/>
    <w:tmpl w:val="7E40F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FB2430"/>
    <w:multiLevelType w:val="hybridMultilevel"/>
    <w:tmpl w:val="EA7C3980"/>
    <w:lvl w:ilvl="0" w:tplc="93E2DDC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E31907"/>
    <w:multiLevelType w:val="hybridMultilevel"/>
    <w:tmpl w:val="B2306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754199"/>
    <w:multiLevelType w:val="hybridMultilevel"/>
    <w:tmpl w:val="9B907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C072D1"/>
    <w:multiLevelType w:val="hybridMultilevel"/>
    <w:tmpl w:val="3B1AB1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FA38D9"/>
    <w:multiLevelType w:val="hybridMultilevel"/>
    <w:tmpl w:val="5CBE3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FF12F5"/>
    <w:multiLevelType w:val="hybridMultilevel"/>
    <w:tmpl w:val="4EF0DBC2"/>
    <w:lvl w:ilvl="0" w:tplc="0C090001">
      <w:start w:val="1"/>
      <w:numFmt w:val="bullet"/>
      <w:lvlText w:val=""/>
      <w:lvlJc w:val="left"/>
      <w:pPr>
        <w:ind w:left="720" w:hanging="360"/>
      </w:pPr>
      <w:rPr>
        <w:rFonts w:ascii="Symbol" w:hAnsi="Symbol" w:hint="default"/>
      </w:rPr>
    </w:lvl>
    <w:lvl w:ilvl="1" w:tplc="21262146">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B4133C"/>
    <w:multiLevelType w:val="hybridMultilevel"/>
    <w:tmpl w:val="43FA4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890BBA"/>
    <w:multiLevelType w:val="hybridMultilevel"/>
    <w:tmpl w:val="4B0ECB38"/>
    <w:lvl w:ilvl="0" w:tplc="CC6E4508">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CC16C6"/>
    <w:multiLevelType w:val="hybridMultilevel"/>
    <w:tmpl w:val="84BEF8E4"/>
    <w:lvl w:ilvl="0" w:tplc="2CBEED34">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B7218E"/>
    <w:multiLevelType w:val="hybridMultilevel"/>
    <w:tmpl w:val="FE8E525E"/>
    <w:lvl w:ilvl="0" w:tplc="3D506FDA">
      <w:start w:val="1"/>
      <w:numFmt w:val="bullet"/>
      <w:pStyle w:val="Bullet"/>
      <w:lvlText w:val=""/>
      <w:lvlJc w:val="left"/>
      <w:pPr>
        <w:ind w:left="340" w:hanging="340"/>
      </w:pPr>
      <w:rPr>
        <w:rFonts w:ascii="Symbol" w:hAnsi="Symbol" w:hint="default"/>
        <w:sz w:val="16"/>
      </w:rPr>
    </w:lvl>
    <w:lvl w:ilvl="1" w:tplc="168E9C4C">
      <w:start w:val="1"/>
      <w:numFmt w:val="bullet"/>
      <w:lvlText w:val=""/>
      <w:lvlJc w:val="left"/>
      <w:pPr>
        <w:ind w:left="680" w:hanging="340"/>
      </w:pPr>
      <w:rPr>
        <w:rFonts w:ascii="Symbol" w:hAnsi="Symbol" w:hint="default"/>
        <w:sz w:val="16"/>
      </w:rPr>
    </w:lvl>
    <w:lvl w:ilvl="2" w:tplc="B88EB012">
      <w:start w:val="1"/>
      <w:numFmt w:val="bullet"/>
      <w:lvlText w:val=""/>
      <w:lvlJc w:val="left"/>
      <w:pPr>
        <w:ind w:left="1134" w:hanging="454"/>
      </w:pPr>
      <w:rPr>
        <w:rFonts w:ascii="Symbol" w:hAnsi="Symbol" w:hint="default"/>
        <w:sz w:val="1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194674"/>
    <w:multiLevelType w:val="hybridMultilevel"/>
    <w:tmpl w:val="03902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6"/>
  </w:num>
  <w:num w:numId="5">
    <w:abstractNumId w:val="7"/>
  </w:num>
  <w:num w:numId="6">
    <w:abstractNumId w:val="12"/>
  </w:num>
  <w:num w:numId="7">
    <w:abstractNumId w:val="25"/>
  </w:num>
  <w:num w:numId="8">
    <w:abstractNumId w:val="4"/>
  </w:num>
  <w:num w:numId="9">
    <w:abstractNumId w:val="20"/>
  </w:num>
  <w:num w:numId="10">
    <w:abstractNumId w:val="23"/>
  </w:num>
  <w:num w:numId="11">
    <w:abstractNumId w:val="22"/>
  </w:num>
  <w:num w:numId="12">
    <w:abstractNumId w:val="19"/>
  </w:num>
  <w:num w:numId="13">
    <w:abstractNumId w:val="21"/>
  </w:num>
  <w:num w:numId="14">
    <w:abstractNumId w:val="15"/>
  </w:num>
  <w:num w:numId="15">
    <w:abstractNumId w:val="18"/>
  </w:num>
  <w:num w:numId="16">
    <w:abstractNumId w:val="5"/>
  </w:num>
  <w:num w:numId="17">
    <w:abstractNumId w:val="26"/>
  </w:num>
  <w:num w:numId="18">
    <w:abstractNumId w:val="17"/>
  </w:num>
  <w:num w:numId="19">
    <w:abstractNumId w:val="1"/>
  </w:num>
  <w:num w:numId="20">
    <w:abstractNumId w:val="0"/>
  </w:num>
  <w:num w:numId="21">
    <w:abstractNumId w:val="2"/>
  </w:num>
  <w:num w:numId="22">
    <w:abstractNumId w:val="14"/>
  </w:num>
  <w:num w:numId="23">
    <w:abstractNumId w:val="11"/>
  </w:num>
  <w:num w:numId="24">
    <w:abstractNumId w:val="24"/>
  </w:num>
  <w:num w:numId="25">
    <w:abstractNumId w:val="16"/>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7F"/>
    <w:rsid w:val="000003AA"/>
    <w:rsid w:val="00002F91"/>
    <w:rsid w:val="00005F73"/>
    <w:rsid w:val="00006A0A"/>
    <w:rsid w:val="00007193"/>
    <w:rsid w:val="000111F7"/>
    <w:rsid w:val="0001570B"/>
    <w:rsid w:val="00027132"/>
    <w:rsid w:val="0002742E"/>
    <w:rsid w:val="00027F44"/>
    <w:rsid w:val="000308F7"/>
    <w:rsid w:val="00030E17"/>
    <w:rsid w:val="00031491"/>
    <w:rsid w:val="0003208B"/>
    <w:rsid w:val="00032266"/>
    <w:rsid w:val="000325D5"/>
    <w:rsid w:val="00035DCB"/>
    <w:rsid w:val="0003627F"/>
    <w:rsid w:val="0004070D"/>
    <w:rsid w:val="000466F6"/>
    <w:rsid w:val="00047F46"/>
    <w:rsid w:val="000539E9"/>
    <w:rsid w:val="00057C01"/>
    <w:rsid w:val="00060204"/>
    <w:rsid w:val="00061D08"/>
    <w:rsid w:val="0006430D"/>
    <w:rsid w:val="00065E4F"/>
    <w:rsid w:val="0007015B"/>
    <w:rsid w:val="000712DA"/>
    <w:rsid w:val="000736DA"/>
    <w:rsid w:val="0007398B"/>
    <w:rsid w:val="00074B52"/>
    <w:rsid w:val="00080EF0"/>
    <w:rsid w:val="00083082"/>
    <w:rsid w:val="000835A1"/>
    <w:rsid w:val="000857F3"/>
    <w:rsid w:val="000873A7"/>
    <w:rsid w:val="0009124D"/>
    <w:rsid w:val="0009166A"/>
    <w:rsid w:val="000A0240"/>
    <w:rsid w:val="000A1BF6"/>
    <w:rsid w:val="000A309C"/>
    <w:rsid w:val="000A4336"/>
    <w:rsid w:val="000A4D7E"/>
    <w:rsid w:val="000A4E6E"/>
    <w:rsid w:val="000B0281"/>
    <w:rsid w:val="000B3892"/>
    <w:rsid w:val="000C2349"/>
    <w:rsid w:val="000C6939"/>
    <w:rsid w:val="000D4460"/>
    <w:rsid w:val="000D610D"/>
    <w:rsid w:val="000D70D6"/>
    <w:rsid w:val="000E390C"/>
    <w:rsid w:val="000E6057"/>
    <w:rsid w:val="000E7557"/>
    <w:rsid w:val="000F06F8"/>
    <w:rsid w:val="000F52FB"/>
    <w:rsid w:val="00100AF1"/>
    <w:rsid w:val="00102604"/>
    <w:rsid w:val="00107186"/>
    <w:rsid w:val="00113295"/>
    <w:rsid w:val="00113D1E"/>
    <w:rsid w:val="0011623C"/>
    <w:rsid w:val="00122A92"/>
    <w:rsid w:val="00123A62"/>
    <w:rsid w:val="00126DEF"/>
    <w:rsid w:val="00127ACD"/>
    <w:rsid w:val="0013106B"/>
    <w:rsid w:val="0013161F"/>
    <w:rsid w:val="001351D6"/>
    <w:rsid w:val="00137D4C"/>
    <w:rsid w:val="001433AA"/>
    <w:rsid w:val="00143DB6"/>
    <w:rsid w:val="001456EC"/>
    <w:rsid w:val="00147D79"/>
    <w:rsid w:val="001615FB"/>
    <w:rsid w:val="0016364B"/>
    <w:rsid w:val="001649F9"/>
    <w:rsid w:val="00170994"/>
    <w:rsid w:val="00171144"/>
    <w:rsid w:val="00176494"/>
    <w:rsid w:val="00176EF2"/>
    <w:rsid w:val="00181C02"/>
    <w:rsid w:val="00185CDF"/>
    <w:rsid w:val="00192F06"/>
    <w:rsid w:val="001938E5"/>
    <w:rsid w:val="001953D2"/>
    <w:rsid w:val="00196E83"/>
    <w:rsid w:val="001975B9"/>
    <w:rsid w:val="001A02A6"/>
    <w:rsid w:val="001A3F40"/>
    <w:rsid w:val="001A5A83"/>
    <w:rsid w:val="001A7264"/>
    <w:rsid w:val="001B094E"/>
    <w:rsid w:val="001B46FF"/>
    <w:rsid w:val="001B6D21"/>
    <w:rsid w:val="001C0678"/>
    <w:rsid w:val="001C06C7"/>
    <w:rsid w:val="001C08A9"/>
    <w:rsid w:val="001C3227"/>
    <w:rsid w:val="001C4080"/>
    <w:rsid w:val="001C78D7"/>
    <w:rsid w:val="001D0D13"/>
    <w:rsid w:val="001D3066"/>
    <w:rsid w:val="001D322B"/>
    <w:rsid w:val="001D52D6"/>
    <w:rsid w:val="001E10FB"/>
    <w:rsid w:val="001F0B5D"/>
    <w:rsid w:val="001F1673"/>
    <w:rsid w:val="001F38D8"/>
    <w:rsid w:val="001F4244"/>
    <w:rsid w:val="00205D57"/>
    <w:rsid w:val="00206D21"/>
    <w:rsid w:val="002077A2"/>
    <w:rsid w:val="00210DAA"/>
    <w:rsid w:val="0021176A"/>
    <w:rsid w:val="00214BF9"/>
    <w:rsid w:val="00216B89"/>
    <w:rsid w:val="00232A2B"/>
    <w:rsid w:val="00233BA2"/>
    <w:rsid w:val="00236C3D"/>
    <w:rsid w:val="002457EF"/>
    <w:rsid w:val="002466E8"/>
    <w:rsid w:val="002503FA"/>
    <w:rsid w:val="0025352F"/>
    <w:rsid w:val="002562DD"/>
    <w:rsid w:val="00260647"/>
    <w:rsid w:val="0026223E"/>
    <w:rsid w:val="00265E5D"/>
    <w:rsid w:val="002662C6"/>
    <w:rsid w:val="00267C97"/>
    <w:rsid w:val="002746EA"/>
    <w:rsid w:val="0027528B"/>
    <w:rsid w:val="00276856"/>
    <w:rsid w:val="00282EC9"/>
    <w:rsid w:val="00283603"/>
    <w:rsid w:val="00286059"/>
    <w:rsid w:val="00287977"/>
    <w:rsid w:val="00287FDF"/>
    <w:rsid w:val="00293C3D"/>
    <w:rsid w:val="002969EC"/>
    <w:rsid w:val="002A2887"/>
    <w:rsid w:val="002A3085"/>
    <w:rsid w:val="002A31B5"/>
    <w:rsid w:val="002A62A5"/>
    <w:rsid w:val="002A7919"/>
    <w:rsid w:val="002B0BF4"/>
    <w:rsid w:val="002B51AE"/>
    <w:rsid w:val="002B7401"/>
    <w:rsid w:val="002C02E8"/>
    <w:rsid w:val="002C31A4"/>
    <w:rsid w:val="002C4E21"/>
    <w:rsid w:val="002C5FD6"/>
    <w:rsid w:val="002D09BC"/>
    <w:rsid w:val="002D1777"/>
    <w:rsid w:val="002D186E"/>
    <w:rsid w:val="002D2467"/>
    <w:rsid w:val="002E1487"/>
    <w:rsid w:val="002E5BAB"/>
    <w:rsid w:val="003023DB"/>
    <w:rsid w:val="003042CB"/>
    <w:rsid w:val="003072E3"/>
    <w:rsid w:val="003078C2"/>
    <w:rsid w:val="00307DC3"/>
    <w:rsid w:val="0031097F"/>
    <w:rsid w:val="00313778"/>
    <w:rsid w:val="00324F7E"/>
    <w:rsid w:val="00330693"/>
    <w:rsid w:val="00330CD3"/>
    <w:rsid w:val="00333FA8"/>
    <w:rsid w:val="003342C7"/>
    <w:rsid w:val="00334B2F"/>
    <w:rsid w:val="003406E1"/>
    <w:rsid w:val="003409FD"/>
    <w:rsid w:val="0034349A"/>
    <w:rsid w:val="00343A7E"/>
    <w:rsid w:val="00343E60"/>
    <w:rsid w:val="00345B9E"/>
    <w:rsid w:val="00351128"/>
    <w:rsid w:val="00351F42"/>
    <w:rsid w:val="00356749"/>
    <w:rsid w:val="00362EDA"/>
    <w:rsid w:val="00365288"/>
    <w:rsid w:val="0036783D"/>
    <w:rsid w:val="003807FA"/>
    <w:rsid w:val="003844CC"/>
    <w:rsid w:val="003867DE"/>
    <w:rsid w:val="00391007"/>
    <w:rsid w:val="00392631"/>
    <w:rsid w:val="003966A5"/>
    <w:rsid w:val="0039712B"/>
    <w:rsid w:val="00397423"/>
    <w:rsid w:val="00397DB1"/>
    <w:rsid w:val="003A008A"/>
    <w:rsid w:val="003A010E"/>
    <w:rsid w:val="003A01C1"/>
    <w:rsid w:val="003A1D87"/>
    <w:rsid w:val="003A3A5D"/>
    <w:rsid w:val="003B5AC8"/>
    <w:rsid w:val="003B786D"/>
    <w:rsid w:val="003C1123"/>
    <w:rsid w:val="003C2D2E"/>
    <w:rsid w:val="003C6279"/>
    <w:rsid w:val="003D19C8"/>
    <w:rsid w:val="003D2046"/>
    <w:rsid w:val="003D6942"/>
    <w:rsid w:val="003E1D9E"/>
    <w:rsid w:val="003E5099"/>
    <w:rsid w:val="004002CF"/>
    <w:rsid w:val="00400A87"/>
    <w:rsid w:val="00400AAA"/>
    <w:rsid w:val="00405012"/>
    <w:rsid w:val="00410E46"/>
    <w:rsid w:val="00412322"/>
    <w:rsid w:val="00420F37"/>
    <w:rsid w:val="0042389C"/>
    <w:rsid w:val="0043019F"/>
    <w:rsid w:val="00443523"/>
    <w:rsid w:val="00446225"/>
    <w:rsid w:val="00450DBB"/>
    <w:rsid w:val="004524D7"/>
    <w:rsid w:val="004542F9"/>
    <w:rsid w:val="00454902"/>
    <w:rsid w:val="00454E8E"/>
    <w:rsid w:val="00460DFC"/>
    <w:rsid w:val="00463332"/>
    <w:rsid w:val="00463FD5"/>
    <w:rsid w:val="00464B3F"/>
    <w:rsid w:val="00474228"/>
    <w:rsid w:val="0047546C"/>
    <w:rsid w:val="0047666A"/>
    <w:rsid w:val="00476831"/>
    <w:rsid w:val="00485144"/>
    <w:rsid w:val="004854E2"/>
    <w:rsid w:val="004902E7"/>
    <w:rsid w:val="00492D72"/>
    <w:rsid w:val="004946BD"/>
    <w:rsid w:val="004A39EF"/>
    <w:rsid w:val="004A3BFE"/>
    <w:rsid w:val="004A3E33"/>
    <w:rsid w:val="004A7C4D"/>
    <w:rsid w:val="004B62C8"/>
    <w:rsid w:val="004C2711"/>
    <w:rsid w:val="004C2B9A"/>
    <w:rsid w:val="004C5197"/>
    <w:rsid w:val="004C57C0"/>
    <w:rsid w:val="004C6071"/>
    <w:rsid w:val="004D18AB"/>
    <w:rsid w:val="004D1E97"/>
    <w:rsid w:val="004D2886"/>
    <w:rsid w:val="004D2BEF"/>
    <w:rsid w:val="004D31DE"/>
    <w:rsid w:val="004D3F20"/>
    <w:rsid w:val="004D570C"/>
    <w:rsid w:val="004D679E"/>
    <w:rsid w:val="004D747D"/>
    <w:rsid w:val="004D7799"/>
    <w:rsid w:val="004E01EC"/>
    <w:rsid w:val="004E1CF9"/>
    <w:rsid w:val="004E2730"/>
    <w:rsid w:val="004E2EA0"/>
    <w:rsid w:val="004E7AAD"/>
    <w:rsid w:val="004F5E5A"/>
    <w:rsid w:val="004F62E7"/>
    <w:rsid w:val="004F667B"/>
    <w:rsid w:val="00505298"/>
    <w:rsid w:val="00506144"/>
    <w:rsid w:val="005079D6"/>
    <w:rsid w:val="005106DA"/>
    <w:rsid w:val="00511BB1"/>
    <w:rsid w:val="00512A1C"/>
    <w:rsid w:val="00515054"/>
    <w:rsid w:val="00530DE5"/>
    <w:rsid w:val="0053521A"/>
    <w:rsid w:val="00540100"/>
    <w:rsid w:val="00542831"/>
    <w:rsid w:val="005444B3"/>
    <w:rsid w:val="005447CE"/>
    <w:rsid w:val="00547448"/>
    <w:rsid w:val="00550AF1"/>
    <w:rsid w:val="00551264"/>
    <w:rsid w:val="005542CF"/>
    <w:rsid w:val="00557341"/>
    <w:rsid w:val="005574C1"/>
    <w:rsid w:val="00561153"/>
    <w:rsid w:val="00562289"/>
    <w:rsid w:val="00567B3E"/>
    <w:rsid w:val="00570850"/>
    <w:rsid w:val="005708AA"/>
    <w:rsid w:val="005721E0"/>
    <w:rsid w:val="00577ED8"/>
    <w:rsid w:val="0058246E"/>
    <w:rsid w:val="005848B7"/>
    <w:rsid w:val="005857A5"/>
    <w:rsid w:val="00590CA1"/>
    <w:rsid w:val="00591AEC"/>
    <w:rsid w:val="00593979"/>
    <w:rsid w:val="005944AC"/>
    <w:rsid w:val="00595FEE"/>
    <w:rsid w:val="005968A7"/>
    <w:rsid w:val="005A3B20"/>
    <w:rsid w:val="005A3C8D"/>
    <w:rsid w:val="005A5A84"/>
    <w:rsid w:val="005A6294"/>
    <w:rsid w:val="005A768E"/>
    <w:rsid w:val="005B53B8"/>
    <w:rsid w:val="005B6F7A"/>
    <w:rsid w:val="005B79BA"/>
    <w:rsid w:val="005C0E5F"/>
    <w:rsid w:val="005C1D10"/>
    <w:rsid w:val="005C3B7F"/>
    <w:rsid w:val="005C4D88"/>
    <w:rsid w:val="005D1B88"/>
    <w:rsid w:val="005D29C1"/>
    <w:rsid w:val="005D31B7"/>
    <w:rsid w:val="005E0D02"/>
    <w:rsid w:val="005E1307"/>
    <w:rsid w:val="005E4168"/>
    <w:rsid w:val="005E6638"/>
    <w:rsid w:val="005E70DC"/>
    <w:rsid w:val="005F3BDC"/>
    <w:rsid w:val="005F4334"/>
    <w:rsid w:val="005F5A99"/>
    <w:rsid w:val="005F5F10"/>
    <w:rsid w:val="005F6AB5"/>
    <w:rsid w:val="005F732B"/>
    <w:rsid w:val="006013B3"/>
    <w:rsid w:val="00603325"/>
    <w:rsid w:val="00606CA7"/>
    <w:rsid w:val="00607D26"/>
    <w:rsid w:val="00610667"/>
    <w:rsid w:val="0061291B"/>
    <w:rsid w:val="00612D65"/>
    <w:rsid w:val="00613113"/>
    <w:rsid w:val="00617C86"/>
    <w:rsid w:val="0062082D"/>
    <w:rsid w:val="00622A6B"/>
    <w:rsid w:val="00623DE1"/>
    <w:rsid w:val="006256B7"/>
    <w:rsid w:val="00627263"/>
    <w:rsid w:val="00634967"/>
    <w:rsid w:val="0063704D"/>
    <w:rsid w:val="00637B67"/>
    <w:rsid w:val="00642272"/>
    <w:rsid w:val="00643AC0"/>
    <w:rsid w:val="00650783"/>
    <w:rsid w:val="00653840"/>
    <w:rsid w:val="00654789"/>
    <w:rsid w:val="00661223"/>
    <w:rsid w:val="00662E94"/>
    <w:rsid w:val="006630D3"/>
    <w:rsid w:val="00663958"/>
    <w:rsid w:val="006658DC"/>
    <w:rsid w:val="006701D1"/>
    <w:rsid w:val="006732FC"/>
    <w:rsid w:val="0067638F"/>
    <w:rsid w:val="0068360D"/>
    <w:rsid w:val="00684A7A"/>
    <w:rsid w:val="00690A79"/>
    <w:rsid w:val="00693A7A"/>
    <w:rsid w:val="006A1683"/>
    <w:rsid w:val="006A3B25"/>
    <w:rsid w:val="006A6266"/>
    <w:rsid w:val="006A68C3"/>
    <w:rsid w:val="006B0AEB"/>
    <w:rsid w:val="006B22FB"/>
    <w:rsid w:val="006B272B"/>
    <w:rsid w:val="006B3A76"/>
    <w:rsid w:val="006B5C45"/>
    <w:rsid w:val="006C079E"/>
    <w:rsid w:val="006C0BEE"/>
    <w:rsid w:val="006D0E8A"/>
    <w:rsid w:val="006D1944"/>
    <w:rsid w:val="006D1F43"/>
    <w:rsid w:val="006D32D2"/>
    <w:rsid w:val="006D35B6"/>
    <w:rsid w:val="006D61A4"/>
    <w:rsid w:val="006D6265"/>
    <w:rsid w:val="006E34FE"/>
    <w:rsid w:val="006E46B1"/>
    <w:rsid w:val="0070139B"/>
    <w:rsid w:val="00704545"/>
    <w:rsid w:val="007050E5"/>
    <w:rsid w:val="00706485"/>
    <w:rsid w:val="00706C9F"/>
    <w:rsid w:val="0070746A"/>
    <w:rsid w:val="007108D9"/>
    <w:rsid w:val="00712D94"/>
    <w:rsid w:val="00712FDE"/>
    <w:rsid w:val="007133F4"/>
    <w:rsid w:val="0071465C"/>
    <w:rsid w:val="00715D6E"/>
    <w:rsid w:val="00722A69"/>
    <w:rsid w:val="00724509"/>
    <w:rsid w:val="0072606C"/>
    <w:rsid w:val="007365A6"/>
    <w:rsid w:val="00737CEE"/>
    <w:rsid w:val="00741414"/>
    <w:rsid w:val="00742D25"/>
    <w:rsid w:val="00743B24"/>
    <w:rsid w:val="00754E16"/>
    <w:rsid w:val="007714BD"/>
    <w:rsid w:val="0077153B"/>
    <w:rsid w:val="0077642D"/>
    <w:rsid w:val="00787F93"/>
    <w:rsid w:val="00790563"/>
    <w:rsid w:val="007907E5"/>
    <w:rsid w:val="007909FB"/>
    <w:rsid w:val="00792626"/>
    <w:rsid w:val="00794A01"/>
    <w:rsid w:val="007A3187"/>
    <w:rsid w:val="007A43BD"/>
    <w:rsid w:val="007A5844"/>
    <w:rsid w:val="007A59EA"/>
    <w:rsid w:val="007A68B4"/>
    <w:rsid w:val="007A7997"/>
    <w:rsid w:val="007A7FC4"/>
    <w:rsid w:val="007B1135"/>
    <w:rsid w:val="007B191A"/>
    <w:rsid w:val="007B1E64"/>
    <w:rsid w:val="007B7C40"/>
    <w:rsid w:val="007B7ED0"/>
    <w:rsid w:val="007C684E"/>
    <w:rsid w:val="007C6EA2"/>
    <w:rsid w:val="007D20B3"/>
    <w:rsid w:val="007D4740"/>
    <w:rsid w:val="007D7DCE"/>
    <w:rsid w:val="007E094A"/>
    <w:rsid w:val="007E0DE8"/>
    <w:rsid w:val="007E1724"/>
    <w:rsid w:val="007E2E08"/>
    <w:rsid w:val="007E5FDF"/>
    <w:rsid w:val="007E60BB"/>
    <w:rsid w:val="007E74A3"/>
    <w:rsid w:val="007F5B0C"/>
    <w:rsid w:val="007F69AE"/>
    <w:rsid w:val="007F6D75"/>
    <w:rsid w:val="008006F9"/>
    <w:rsid w:val="00803741"/>
    <w:rsid w:val="00804A03"/>
    <w:rsid w:val="0081123D"/>
    <w:rsid w:val="0081341E"/>
    <w:rsid w:val="00815319"/>
    <w:rsid w:val="008162E0"/>
    <w:rsid w:val="0082138E"/>
    <w:rsid w:val="008309C5"/>
    <w:rsid w:val="008310F9"/>
    <w:rsid w:val="0083709E"/>
    <w:rsid w:val="0084140F"/>
    <w:rsid w:val="00841A37"/>
    <w:rsid w:val="00843C51"/>
    <w:rsid w:val="00843E1E"/>
    <w:rsid w:val="00844372"/>
    <w:rsid w:val="00847DF8"/>
    <w:rsid w:val="008542BB"/>
    <w:rsid w:val="0085558C"/>
    <w:rsid w:val="0085576F"/>
    <w:rsid w:val="00856D48"/>
    <w:rsid w:val="00857EAC"/>
    <w:rsid w:val="00857EE3"/>
    <w:rsid w:val="008605BE"/>
    <w:rsid w:val="008721E4"/>
    <w:rsid w:val="008729E7"/>
    <w:rsid w:val="00880655"/>
    <w:rsid w:val="00883339"/>
    <w:rsid w:val="00885750"/>
    <w:rsid w:val="0088740D"/>
    <w:rsid w:val="00892C5D"/>
    <w:rsid w:val="00892F65"/>
    <w:rsid w:val="0089485F"/>
    <w:rsid w:val="0089537C"/>
    <w:rsid w:val="008A0B9D"/>
    <w:rsid w:val="008A12EB"/>
    <w:rsid w:val="008A22D1"/>
    <w:rsid w:val="008A26DD"/>
    <w:rsid w:val="008A5571"/>
    <w:rsid w:val="008A7098"/>
    <w:rsid w:val="008B3522"/>
    <w:rsid w:val="008B3CF5"/>
    <w:rsid w:val="008B3EFE"/>
    <w:rsid w:val="008B5AFB"/>
    <w:rsid w:val="008B7D30"/>
    <w:rsid w:val="008C1F43"/>
    <w:rsid w:val="008D4D32"/>
    <w:rsid w:val="008D67CC"/>
    <w:rsid w:val="008D6F6E"/>
    <w:rsid w:val="008D7769"/>
    <w:rsid w:val="008E0B5D"/>
    <w:rsid w:val="008E0E1C"/>
    <w:rsid w:val="008E1454"/>
    <w:rsid w:val="008E22F8"/>
    <w:rsid w:val="008E34B7"/>
    <w:rsid w:val="008E5443"/>
    <w:rsid w:val="008F428C"/>
    <w:rsid w:val="008F532A"/>
    <w:rsid w:val="008F74CE"/>
    <w:rsid w:val="0090236B"/>
    <w:rsid w:val="00902540"/>
    <w:rsid w:val="009079B3"/>
    <w:rsid w:val="00910675"/>
    <w:rsid w:val="00910DDA"/>
    <w:rsid w:val="00914EE5"/>
    <w:rsid w:val="00915A5B"/>
    <w:rsid w:val="009244D0"/>
    <w:rsid w:val="0092506E"/>
    <w:rsid w:val="00927114"/>
    <w:rsid w:val="00927893"/>
    <w:rsid w:val="00931D00"/>
    <w:rsid w:val="00932028"/>
    <w:rsid w:val="0093465B"/>
    <w:rsid w:val="00942B4A"/>
    <w:rsid w:val="00943F3A"/>
    <w:rsid w:val="00947856"/>
    <w:rsid w:val="009538EB"/>
    <w:rsid w:val="00956AAA"/>
    <w:rsid w:val="009610BA"/>
    <w:rsid w:val="009636BB"/>
    <w:rsid w:val="00964DAC"/>
    <w:rsid w:val="009656E5"/>
    <w:rsid w:val="00966DD6"/>
    <w:rsid w:val="0096752F"/>
    <w:rsid w:val="009715F1"/>
    <w:rsid w:val="0097204A"/>
    <w:rsid w:val="00973A91"/>
    <w:rsid w:val="00975216"/>
    <w:rsid w:val="00976E42"/>
    <w:rsid w:val="009814BC"/>
    <w:rsid w:val="0098167F"/>
    <w:rsid w:val="00992860"/>
    <w:rsid w:val="00992E3A"/>
    <w:rsid w:val="0099472A"/>
    <w:rsid w:val="009A1D3B"/>
    <w:rsid w:val="009A4E70"/>
    <w:rsid w:val="009A6316"/>
    <w:rsid w:val="009A6BBF"/>
    <w:rsid w:val="009B16EF"/>
    <w:rsid w:val="009B1FB2"/>
    <w:rsid w:val="009B35FD"/>
    <w:rsid w:val="009B5B6A"/>
    <w:rsid w:val="009B633D"/>
    <w:rsid w:val="009C2C05"/>
    <w:rsid w:val="009C4BEB"/>
    <w:rsid w:val="009C50B2"/>
    <w:rsid w:val="009C6669"/>
    <w:rsid w:val="009D00A1"/>
    <w:rsid w:val="009D7C3E"/>
    <w:rsid w:val="009E1803"/>
    <w:rsid w:val="009E5332"/>
    <w:rsid w:val="009E70DA"/>
    <w:rsid w:val="009E72D9"/>
    <w:rsid w:val="009E7EA7"/>
    <w:rsid w:val="009F0C95"/>
    <w:rsid w:val="009F1D84"/>
    <w:rsid w:val="009F28E4"/>
    <w:rsid w:val="009F34BA"/>
    <w:rsid w:val="009F5786"/>
    <w:rsid w:val="009F651A"/>
    <w:rsid w:val="009F6A0C"/>
    <w:rsid w:val="00A031F6"/>
    <w:rsid w:val="00A033C6"/>
    <w:rsid w:val="00A03A8E"/>
    <w:rsid w:val="00A06D6E"/>
    <w:rsid w:val="00A07236"/>
    <w:rsid w:val="00A07C5B"/>
    <w:rsid w:val="00A07E71"/>
    <w:rsid w:val="00A10291"/>
    <w:rsid w:val="00A10CD2"/>
    <w:rsid w:val="00A112F3"/>
    <w:rsid w:val="00A12D6C"/>
    <w:rsid w:val="00A146B6"/>
    <w:rsid w:val="00A16526"/>
    <w:rsid w:val="00A23EA0"/>
    <w:rsid w:val="00A26E48"/>
    <w:rsid w:val="00A2787E"/>
    <w:rsid w:val="00A329E1"/>
    <w:rsid w:val="00A344D0"/>
    <w:rsid w:val="00A35D0B"/>
    <w:rsid w:val="00A40CB5"/>
    <w:rsid w:val="00A43A3B"/>
    <w:rsid w:val="00A44518"/>
    <w:rsid w:val="00A46627"/>
    <w:rsid w:val="00A53B52"/>
    <w:rsid w:val="00A53D55"/>
    <w:rsid w:val="00A571CA"/>
    <w:rsid w:val="00A6044C"/>
    <w:rsid w:val="00A67694"/>
    <w:rsid w:val="00A73B9C"/>
    <w:rsid w:val="00A73CD9"/>
    <w:rsid w:val="00A77F6A"/>
    <w:rsid w:val="00A80AC5"/>
    <w:rsid w:val="00A8321D"/>
    <w:rsid w:val="00A8436B"/>
    <w:rsid w:val="00A95FCE"/>
    <w:rsid w:val="00AA17B5"/>
    <w:rsid w:val="00AA193C"/>
    <w:rsid w:val="00AA2498"/>
    <w:rsid w:val="00AA661D"/>
    <w:rsid w:val="00AB1A0C"/>
    <w:rsid w:val="00AB6046"/>
    <w:rsid w:val="00AB765C"/>
    <w:rsid w:val="00AC06D8"/>
    <w:rsid w:val="00AC375C"/>
    <w:rsid w:val="00AC4A75"/>
    <w:rsid w:val="00AD023B"/>
    <w:rsid w:val="00AD1A8F"/>
    <w:rsid w:val="00AD6484"/>
    <w:rsid w:val="00AD6A67"/>
    <w:rsid w:val="00AE15CA"/>
    <w:rsid w:val="00AE1648"/>
    <w:rsid w:val="00AE4E71"/>
    <w:rsid w:val="00AF14D9"/>
    <w:rsid w:val="00AF2054"/>
    <w:rsid w:val="00AF45AA"/>
    <w:rsid w:val="00AF526D"/>
    <w:rsid w:val="00AF6E8C"/>
    <w:rsid w:val="00AF77C8"/>
    <w:rsid w:val="00B045FE"/>
    <w:rsid w:val="00B064CE"/>
    <w:rsid w:val="00B10D5E"/>
    <w:rsid w:val="00B13ADE"/>
    <w:rsid w:val="00B13AEF"/>
    <w:rsid w:val="00B150DA"/>
    <w:rsid w:val="00B1514E"/>
    <w:rsid w:val="00B1707B"/>
    <w:rsid w:val="00B17959"/>
    <w:rsid w:val="00B2034C"/>
    <w:rsid w:val="00B20CBB"/>
    <w:rsid w:val="00B2167F"/>
    <w:rsid w:val="00B229F6"/>
    <w:rsid w:val="00B237FB"/>
    <w:rsid w:val="00B30297"/>
    <w:rsid w:val="00B332E5"/>
    <w:rsid w:val="00B43CE3"/>
    <w:rsid w:val="00B44866"/>
    <w:rsid w:val="00B4490E"/>
    <w:rsid w:val="00B46F3F"/>
    <w:rsid w:val="00B4717F"/>
    <w:rsid w:val="00B50DEB"/>
    <w:rsid w:val="00B51C2F"/>
    <w:rsid w:val="00B55263"/>
    <w:rsid w:val="00B56830"/>
    <w:rsid w:val="00B573F7"/>
    <w:rsid w:val="00B60FA8"/>
    <w:rsid w:val="00B63619"/>
    <w:rsid w:val="00B636B3"/>
    <w:rsid w:val="00B72D43"/>
    <w:rsid w:val="00B75A2C"/>
    <w:rsid w:val="00B84AEF"/>
    <w:rsid w:val="00B8635E"/>
    <w:rsid w:val="00B91DD3"/>
    <w:rsid w:val="00B92958"/>
    <w:rsid w:val="00B94FD1"/>
    <w:rsid w:val="00B96001"/>
    <w:rsid w:val="00BA1676"/>
    <w:rsid w:val="00BA4398"/>
    <w:rsid w:val="00BA47B4"/>
    <w:rsid w:val="00BB2F64"/>
    <w:rsid w:val="00BB3012"/>
    <w:rsid w:val="00BB6665"/>
    <w:rsid w:val="00BC0ECD"/>
    <w:rsid w:val="00BD1AF0"/>
    <w:rsid w:val="00BD25CA"/>
    <w:rsid w:val="00BD5B25"/>
    <w:rsid w:val="00BD7E74"/>
    <w:rsid w:val="00BE27F4"/>
    <w:rsid w:val="00BE34E9"/>
    <w:rsid w:val="00BE4C7E"/>
    <w:rsid w:val="00BE697D"/>
    <w:rsid w:val="00BE6A53"/>
    <w:rsid w:val="00BF0875"/>
    <w:rsid w:val="00BF17B5"/>
    <w:rsid w:val="00BF6AD3"/>
    <w:rsid w:val="00C00D3A"/>
    <w:rsid w:val="00C07C2F"/>
    <w:rsid w:val="00C117E5"/>
    <w:rsid w:val="00C11C7D"/>
    <w:rsid w:val="00C149B2"/>
    <w:rsid w:val="00C14C50"/>
    <w:rsid w:val="00C164B2"/>
    <w:rsid w:val="00C17750"/>
    <w:rsid w:val="00C205EA"/>
    <w:rsid w:val="00C2068D"/>
    <w:rsid w:val="00C20954"/>
    <w:rsid w:val="00C22993"/>
    <w:rsid w:val="00C246AD"/>
    <w:rsid w:val="00C27E13"/>
    <w:rsid w:val="00C310BD"/>
    <w:rsid w:val="00C37F41"/>
    <w:rsid w:val="00C42D1F"/>
    <w:rsid w:val="00C42FF2"/>
    <w:rsid w:val="00C433BF"/>
    <w:rsid w:val="00C43728"/>
    <w:rsid w:val="00C44CAF"/>
    <w:rsid w:val="00C458DC"/>
    <w:rsid w:val="00C45B2A"/>
    <w:rsid w:val="00C47250"/>
    <w:rsid w:val="00C472D6"/>
    <w:rsid w:val="00C51A08"/>
    <w:rsid w:val="00C65693"/>
    <w:rsid w:val="00C70FE8"/>
    <w:rsid w:val="00C716CF"/>
    <w:rsid w:val="00C76BFB"/>
    <w:rsid w:val="00C80AE9"/>
    <w:rsid w:val="00C83864"/>
    <w:rsid w:val="00C8658C"/>
    <w:rsid w:val="00C86BA7"/>
    <w:rsid w:val="00C86F02"/>
    <w:rsid w:val="00C87E40"/>
    <w:rsid w:val="00C92AC5"/>
    <w:rsid w:val="00C94780"/>
    <w:rsid w:val="00C9697C"/>
    <w:rsid w:val="00CA594F"/>
    <w:rsid w:val="00CA629D"/>
    <w:rsid w:val="00CB0445"/>
    <w:rsid w:val="00CB1EF6"/>
    <w:rsid w:val="00CB3091"/>
    <w:rsid w:val="00CB708D"/>
    <w:rsid w:val="00CB7233"/>
    <w:rsid w:val="00CC0CC8"/>
    <w:rsid w:val="00CC62CF"/>
    <w:rsid w:val="00CD05CC"/>
    <w:rsid w:val="00CD0FEE"/>
    <w:rsid w:val="00CD70E4"/>
    <w:rsid w:val="00CE06FA"/>
    <w:rsid w:val="00CE4EBF"/>
    <w:rsid w:val="00CE6C52"/>
    <w:rsid w:val="00CF4DB7"/>
    <w:rsid w:val="00CF745A"/>
    <w:rsid w:val="00CF7FB9"/>
    <w:rsid w:val="00D01C39"/>
    <w:rsid w:val="00D038B1"/>
    <w:rsid w:val="00D05904"/>
    <w:rsid w:val="00D06478"/>
    <w:rsid w:val="00D118A3"/>
    <w:rsid w:val="00D259AF"/>
    <w:rsid w:val="00D26A31"/>
    <w:rsid w:val="00D27A0F"/>
    <w:rsid w:val="00D311EE"/>
    <w:rsid w:val="00D3503C"/>
    <w:rsid w:val="00D351FE"/>
    <w:rsid w:val="00D35E40"/>
    <w:rsid w:val="00D36DEA"/>
    <w:rsid w:val="00D378EC"/>
    <w:rsid w:val="00D430C1"/>
    <w:rsid w:val="00D50120"/>
    <w:rsid w:val="00D513F4"/>
    <w:rsid w:val="00D525AE"/>
    <w:rsid w:val="00D53C8A"/>
    <w:rsid w:val="00D57B3D"/>
    <w:rsid w:val="00D62FBC"/>
    <w:rsid w:val="00D64053"/>
    <w:rsid w:val="00D71552"/>
    <w:rsid w:val="00D77395"/>
    <w:rsid w:val="00D77EDB"/>
    <w:rsid w:val="00D8253E"/>
    <w:rsid w:val="00D853FE"/>
    <w:rsid w:val="00D92EFA"/>
    <w:rsid w:val="00D96F06"/>
    <w:rsid w:val="00DA2333"/>
    <w:rsid w:val="00DA282C"/>
    <w:rsid w:val="00DA291C"/>
    <w:rsid w:val="00DA6970"/>
    <w:rsid w:val="00DA7CFF"/>
    <w:rsid w:val="00DB3AD6"/>
    <w:rsid w:val="00DB4C79"/>
    <w:rsid w:val="00DC0700"/>
    <w:rsid w:val="00DC12DA"/>
    <w:rsid w:val="00DC2168"/>
    <w:rsid w:val="00DC3830"/>
    <w:rsid w:val="00DD0255"/>
    <w:rsid w:val="00DD0B87"/>
    <w:rsid w:val="00DD111A"/>
    <w:rsid w:val="00DD3079"/>
    <w:rsid w:val="00DD359B"/>
    <w:rsid w:val="00DD5C3F"/>
    <w:rsid w:val="00DD6AAA"/>
    <w:rsid w:val="00DE061F"/>
    <w:rsid w:val="00DE3E87"/>
    <w:rsid w:val="00DE52FF"/>
    <w:rsid w:val="00DE71D0"/>
    <w:rsid w:val="00DE761C"/>
    <w:rsid w:val="00DE77E6"/>
    <w:rsid w:val="00DE7A48"/>
    <w:rsid w:val="00DF6A8E"/>
    <w:rsid w:val="00DF750B"/>
    <w:rsid w:val="00E00B35"/>
    <w:rsid w:val="00E014F4"/>
    <w:rsid w:val="00E0300C"/>
    <w:rsid w:val="00E11BDC"/>
    <w:rsid w:val="00E133F7"/>
    <w:rsid w:val="00E16B9D"/>
    <w:rsid w:val="00E17B40"/>
    <w:rsid w:val="00E20920"/>
    <w:rsid w:val="00E233A5"/>
    <w:rsid w:val="00E2445D"/>
    <w:rsid w:val="00E26ECF"/>
    <w:rsid w:val="00E3590F"/>
    <w:rsid w:val="00E37773"/>
    <w:rsid w:val="00E419C9"/>
    <w:rsid w:val="00E42DF2"/>
    <w:rsid w:val="00E552B2"/>
    <w:rsid w:val="00E568B4"/>
    <w:rsid w:val="00E63EF2"/>
    <w:rsid w:val="00E649C2"/>
    <w:rsid w:val="00E64D12"/>
    <w:rsid w:val="00E655E9"/>
    <w:rsid w:val="00E7042D"/>
    <w:rsid w:val="00E70DBA"/>
    <w:rsid w:val="00E7137C"/>
    <w:rsid w:val="00E7442C"/>
    <w:rsid w:val="00E768E0"/>
    <w:rsid w:val="00E80726"/>
    <w:rsid w:val="00E808BE"/>
    <w:rsid w:val="00E87406"/>
    <w:rsid w:val="00E90B05"/>
    <w:rsid w:val="00E90E42"/>
    <w:rsid w:val="00E912D6"/>
    <w:rsid w:val="00E925DA"/>
    <w:rsid w:val="00E92ADD"/>
    <w:rsid w:val="00E93863"/>
    <w:rsid w:val="00E93AB0"/>
    <w:rsid w:val="00E96C2F"/>
    <w:rsid w:val="00EA1F1C"/>
    <w:rsid w:val="00EB41F9"/>
    <w:rsid w:val="00EB4567"/>
    <w:rsid w:val="00EC51BD"/>
    <w:rsid w:val="00EC638D"/>
    <w:rsid w:val="00EC659D"/>
    <w:rsid w:val="00EC72D5"/>
    <w:rsid w:val="00ED41A0"/>
    <w:rsid w:val="00EE3FDF"/>
    <w:rsid w:val="00EF06BA"/>
    <w:rsid w:val="00EF1AC4"/>
    <w:rsid w:val="00F001BE"/>
    <w:rsid w:val="00F03BE4"/>
    <w:rsid w:val="00F0510E"/>
    <w:rsid w:val="00F07A1B"/>
    <w:rsid w:val="00F125DD"/>
    <w:rsid w:val="00F1596A"/>
    <w:rsid w:val="00F1604C"/>
    <w:rsid w:val="00F20EC7"/>
    <w:rsid w:val="00F2347E"/>
    <w:rsid w:val="00F244E8"/>
    <w:rsid w:val="00F253D3"/>
    <w:rsid w:val="00F27F8F"/>
    <w:rsid w:val="00F32BFC"/>
    <w:rsid w:val="00F346C7"/>
    <w:rsid w:val="00F34C4D"/>
    <w:rsid w:val="00F35DB9"/>
    <w:rsid w:val="00F364EC"/>
    <w:rsid w:val="00F43A57"/>
    <w:rsid w:val="00F43C66"/>
    <w:rsid w:val="00F46800"/>
    <w:rsid w:val="00F46C80"/>
    <w:rsid w:val="00F47DA3"/>
    <w:rsid w:val="00F505F8"/>
    <w:rsid w:val="00F54124"/>
    <w:rsid w:val="00F56A99"/>
    <w:rsid w:val="00F57CDE"/>
    <w:rsid w:val="00F633C4"/>
    <w:rsid w:val="00F63D5B"/>
    <w:rsid w:val="00F64830"/>
    <w:rsid w:val="00F65547"/>
    <w:rsid w:val="00F7041D"/>
    <w:rsid w:val="00F74A38"/>
    <w:rsid w:val="00F74DF0"/>
    <w:rsid w:val="00F76B79"/>
    <w:rsid w:val="00F82F0B"/>
    <w:rsid w:val="00F85445"/>
    <w:rsid w:val="00F91946"/>
    <w:rsid w:val="00F92660"/>
    <w:rsid w:val="00F93AA7"/>
    <w:rsid w:val="00F94F8A"/>
    <w:rsid w:val="00FA22EE"/>
    <w:rsid w:val="00FA55E8"/>
    <w:rsid w:val="00FA5FCF"/>
    <w:rsid w:val="00FB0B0D"/>
    <w:rsid w:val="00FD10BB"/>
    <w:rsid w:val="00FD33DD"/>
    <w:rsid w:val="00FD47F8"/>
    <w:rsid w:val="00FE0B23"/>
    <w:rsid w:val="00FE7BEC"/>
    <w:rsid w:val="00FF2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AC7D2C"/>
  <w15:docId w15:val="{F59AF9FE-11E2-4773-8F8A-E79B908B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42E"/>
    <w:pPr>
      <w:spacing w:after="60" w:line="300" w:lineRule="auto"/>
    </w:pPr>
    <w:rPr>
      <w:rFonts w:ascii="Arial" w:hAnsi="Arial"/>
    </w:rPr>
  </w:style>
  <w:style w:type="paragraph" w:styleId="Heading1">
    <w:name w:val="heading 1"/>
    <w:aliases w:val="Section name"/>
    <w:basedOn w:val="Normal"/>
    <w:next w:val="Normal"/>
    <w:link w:val="Heading1Char"/>
    <w:uiPriority w:val="9"/>
    <w:qFormat/>
    <w:rsid w:val="0002742E"/>
    <w:pPr>
      <w:widowControl w:val="0"/>
      <w:spacing w:before="240" w:after="360" w:line="240" w:lineRule="auto"/>
      <w:outlineLvl w:val="0"/>
    </w:pPr>
    <w:rPr>
      <w:rFonts w:eastAsiaTheme="majorEastAsia" w:cstheme="majorBidi"/>
      <w:b/>
      <w:color w:val="474540" w:themeColor="text2"/>
      <w:sz w:val="48"/>
      <w:szCs w:val="32"/>
    </w:rPr>
  </w:style>
  <w:style w:type="paragraph" w:styleId="Heading2">
    <w:name w:val="heading 2"/>
    <w:basedOn w:val="Normal"/>
    <w:next w:val="Normal"/>
    <w:link w:val="Heading2Char"/>
    <w:uiPriority w:val="9"/>
    <w:unhideWhenUsed/>
    <w:qFormat/>
    <w:rsid w:val="00803741"/>
    <w:pPr>
      <w:keepNext/>
      <w:keepLines/>
      <w:spacing w:before="240" w:after="120"/>
      <w:outlineLvl w:val="1"/>
    </w:pPr>
    <w:rPr>
      <w:rFonts w:eastAsiaTheme="majorEastAsia" w:cstheme="majorBidi"/>
      <w:b/>
      <w:color w:val="474540" w:themeColor="text2"/>
      <w:sz w:val="26"/>
      <w:szCs w:val="26"/>
    </w:rPr>
  </w:style>
  <w:style w:type="paragraph" w:styleId="Heading3">
    <w:name w:val="heading 3"/>
    <w:basedOn w:val="Normal"/>
    <w:next w:val="Normal"/>
    <w:link w:val="Heading3Char"/>
    <w:uiPriority w:val="9"/>
    <w:unhideWhenUsed/>
    <w:qFormat/>
    <w:rsid w:val="005C3B7F"/>
    <w:pPr>
      <w:keepNext/>
      <w:keepLines/>
      <w:spacing w:before="40" w:after="240"/>
      <w:outlineLvl w:val="2"/>
    </w:pPr>
    <w:rPr>
      <w:rFonts w:eastAsiaTheme="majorEastAsia" w:cstheme="majorBidi"/>
      <w:b/>
      <w:color w:val="474540"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name Char"/>
    <w:basedOn w:val="DefaultParagraphFont"/>
    <w:link w:val="Heading1"/>
    <w:uiPriority w:val="9"/>
    <w:rsid w:val="0002742E"/>
    <w:rPr>
      <w:rFonts w:ascii="Arial" w:eastAsiaTheme="majorEastAsia" w:hAnsi="Arial" w:cstheme="majorBidi"/>
      <w:b/>
      <w:color w:val="474540" w:themeColor="text2"/>
      <w:sz w:val="48"/>
      <w:szCs w:val="32"/>
    </w:rPr>
  </w:style>
  <w:style w:type="paragraph" w:styleId="Title">
    <w:name w:val="Title"/>
    <w:basedOn w:val="Normal"/>
    <w:next w:val="Normal"/>
    <w:link w:val="TitleChar"/>
    <w:uiPriority w:val="10"/>
    <w:qFormat/>
    <w:rsid w:val="00684A7A"/>
    <w:pPr>
      <w:spacing w:after="0" w:line="240" w:lineRule="auto"/>
      <w:contextualSpacing/>
    </w:pPr>
    <w:rPr>
      <w:rFonts w:eastAsiaTheme="majorEastAsia" w:cstheme="majorBidi"/>
      <w:b/>
      <w:color w:val="414042"/>
      <w:spacing w:val="-10"/>
      <w:kern w:val="28"/>
      <w:sz w:val="56"/>
      <w:szCs w:val="56"/>
    </w:rPr>
  </w:style>
  <w:style w:type="character" w:customStyle="1" w:styleId="TitleChar">
    <w:name w:val="Title Char"/>
    <w:basedOn w:val="DefaultParagraphFont"/>
    <w:link w:val="Title"/>
    <w:uiPriority w:val="10"/>
    <w:rsid w:val="00684A7A"/>
    <w:rPr>
      <w:rFonts w:ascii="Arial" w:eastAsiaTheme="majorEastAsia" w:hAnsi="Arial" w:cstheme="majorBidi"/>
      <w:b/>
      <w:color w:val="414042"/>
      <w:spacing w:val="-10"/>
      <w:kern w:val="28"/>
      <w:sz w:val="56"/>
      <w:szCs w:val="56"/>
    </w:rPr>
  </w:style>
  <w:style w:type="character" w:customStyle="1" w:styleId="Heading2Char">
    <w:name w:val="Heading 2 Char"/>
    <w:basedOn w:val="DefaultParagraphFont"/>
    <w:link w:val="Heading2"/>
    <w:uiPriority w:val="9"/>
    <w:rsid w:val="00803741"/>
    <w:rPr>
      <w:rFonts w:ascii="Arial" w:eastAsiaTheme="majorEastAsia" w:hAnsi="Arial" w:cstheme="majorBidi"/>
      <w:b/>
      <w:color w:val="474540" w:themeColor="text2"/>
      <w:sz w:val="26"/>
      <w:szCs w:val="26"/>
    </w:rPr>
  </w:style>
  <w:style w:type="paragraph" w:styleId="Subtitle">
    <w:name w:val="Subtitle"/>
    <w:aliases w:val="Image or graph caption"/>
    <w:basedOn w:val="Normal"/>
    <w:next w:val="Normal"/>
    <w:link w:val="SubtitleChar"/>
    <w:uiPriority w:val="11"/>
    <w:qFormat/>
    <w:rsid w:val="00F001BE"/>
    <w:pPr>
      <w:numPr>
        <w:ilvl w:val="1"/>
      </w:numPr>
      <w:spacing w:line="240" w:lineRule="auto"/>
    </w:pPr>
    <w:rPr>
      <w:rFonts w:eastAsiaTheme="minorEastAsia"/>
      <w:color w:val="5A5A5A" w:themeColor="text1" w:themeTint="A5"/>
      <w:sz w:val="20"/>
    </w:rPr>
  </w:style>
  <w:style w:type="character" w:customStyle="1" w:styleId="SubtitleChar">
    <w:name w:val="Subtitle Char"/>
    <w:aliases w:val="Image or graph caption Char"/>
    <w:basedOn w:val="DefaultParagraphFont"/>
    <w:link w:val="Subtitle"/>
    <w:uiPriority w:val="11"/>
    <w:rsid w:val="00F001BE"/>
    <w:rPr>
      <w:rFonts w:ascii="Arial" w:eastAsiaTheme="minorEastAsia" w:hAnsi="Arial"/>
      <w:color w:val="5A5A5A" w:themeColor="text1" w:themeTint="A5"/>
      <w:sz w:val="20"/>
    </w:rPr>
  </w:style>
  <w:style w:type="character" w:styleId="PlaceholderText">
    <w:name w:val="Placeholder Text"/>
    <w:basedOn w:val="DefaultParagraphFont"/>
    <w:uiPriority w:val="99"/>
    <w:semiHidden/>
    <w:rsid w:val="00DB4C79"/>
    <w:rPr>
      <w:color w:val="808080"/>
    </w:rPr>
  </w:style>
  <w:style w:type="paragraph" w:styleId="Header">
    <w:name w:val="header"/>
    <w:basedOn w:val="Normal"/>
    <w:link w:val="HeaderChar"/>
    <w:uiPriority w:val="99"/>
    <w:unhideWhenUsed/>
    <w:rsid w:val="00892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F65"/>
    <w:rPr>
      <w:rFonts w:ascii="Arial" w:hAnsi="Arial"/>
    </w:rPr>
  </w:style>
  <w:style w:type="paragraph" w:styleId="Footer">
    <w:name w:val="footer"/>
    <w:basedOn w:val="Normal"/>
    <w:link w:val="FooterChar"/>
    <w:uiPriority w:val="99"/>
    <w:unhideWhenUsed/>
    <w:rsid w:val="00892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F65"/>
    <w:rPr>
      <w:rFonts w:ascii="Arial" w:hAnsi="Arial"/>
    </w:rPr>
  </w:style>
  <w:style w:type="character" w:styleId="SubtleEmphasis">
    <w:name w:val="Subtle Emphasis"/>
    <w:basedOn w:val="DefaultParagraphFont"/>
    <w:uiPriority w:val="19"/>
    <w:qFormat/>
    <w:rsid w:val="00DA282C"/>
    <w:rPr>
      <w:b/>
      <w:i w:val="0"/>
      <w:iCs/>
      <w:color w:val="auto"/>
      <w:sz w:val="24"/>
    </w:rPr>
  </w:style>
  <w:style w:type="paragraph" w:styleId="TOCHeading">
    <w:name w:val="TOC Heading"/>
    <w:basedOn w:val="Heading1"/>
    <w:next w:val="Normal"/>
    <w:uiPriority w:val="39"/>
    <w:unhideWhenUsed/>
    <w:qFormat/>
    <w:rsid w:val="00F76B79"/>
    <w:pPr>
      <w:keepNext/>
      <w:keepLines/>
      <w:widowControl/>
      <w:spacing w:after="0" w:line="259" w:lineRule="auto"/>
      <w:outlineLvl w:val="9"/>
    </w:pPr>
    <w:rPr>
      <w:rFonts w:asciiTheme="majorHAnsi" w:hAnsiTheme="majorHAnsi"/>
      <w:b w:val="0"/>
      <w:sz w:val="32"/>
      <w:lang w:val="en-US"/>
    </w:rPr>
  </w:style>
  <w:style w:type="paragraph" w:styleId="TOC1">
    <w:name w:val="toc 1"/>
    <w:basedOn w:val="Normal"/>
    <w:next w:val="Normal"/>
    <w:autoRedefine/>
    <w:uiPriority w:val="39"/>
    <w:unhideWhenUsed/>
    <w:rsid w:val="000A4E6E"/>
    <w:pPr>
      <w:tabs>
        <w:tab w:val="right" w:pos="9638"/>
      </w:tabs>
      <w:spacing w:after="100"/>
    </w:pPr>
  </w:style>
  <w:style w:type="character" w:styleId="Hyperlink">
    <w:name w:val="Hyperlink"/>
    <w:basedOn w:val="DefaultParagraphFont"/>
    <w:uiPriority w:val="99"/>
    <w:unhideWhenUsed/>
    <w:rsid w:val="00F76B79"/>
    <w:rPr>
      <w:color w:val="0563C1" w:themeColor="hyperlink"/>
      <w:u w:val="single"/>
    </w:rPr>
  </w:style>
  <w:style w:type="character" w:customStyle="1" w:styleId="Heading3Char">
    <w:name w:val="Heading 3 Char"/>
    <w:basedOn w:val="DefaultParagraphFont"/>
    <w:link w:val="Heading3"/>
    <w:uiPriority w:val="9"/>
    <w:rsid w:val="005C3B7F"/>
    <w:rPr>
      <w:rFonts w:ascii="Arial" w:eastAsiaTheme="majorEastAsia" w:hAnsi="Arial" w:cstheme="majorBidi"/>
      <w:b/>
      <w:color w:val="474540" w:themeColor="text2"/>
      <w:sz w:val="24"/>
      <w:szCs w:val="24"/>
    </w:rPr>
  </w:style>
  <w:style w:type="table" w:styleId="TableGrid">
    <w:name w:val="Table Grid"/>
    <w:basedOn w:val="TableNormal"/>
    <w:uiPriority w:val="39"/>
    <w:rsid w:val="00192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1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2EB"/>
    <w:rPr>
      <w:rFonts w:ascii="Tahoma" w:hAnsi="Tahoma" w:cs="Tahoma"/>
      <w:sz w:val="16"/>
      <w:szCs w:val="16"/>
    </w:rPr>
  </w:style>
  <w:style w:type="paragraph" w:customStyle="1" w:styleId="TablesText">
    <w:name w:val="Tables Text"/>
    <w:basedOn w:val="Normal"/>
    <w:rsid w:val="009C2C05"/>
    <w:pPr>
      <w:spacing w:before="120" w:after="0" w:line="260" w:lineRule="atLeast"/>
      <w:jc w:val="both"/>
    </w:pPr>
    <w:rPr>
      <w:rFonts w:eastAsia="Times New Roman" w:cs="Times New Roman"/>
      <w:bCs/>
      <w:sz w:val="24"/>
      <w:szCs w:val="20"/>
    </w:rPr>
  </w:style>
  <w:style w:type="paragraph" w:customStyle="1" w:styleId="Bullets">
    <w:name w:val="Bullets"/>
    <w:basedOn w:val="ListParagraph"/>
    <w:uiPriority w:val="1"/>
    <w:qFormat/>
    <w:rsid w:val="009C2C05"/>
    <w:pPr>
      <w:numPr>
        <w:numId w:val="1"/>
      </w:numPr>
      <w:spacing w:after="180" w:line="280" w:lineRule="atLeast"/>
      <w:jc w:val="both"/>
    </w:pPr>
    <w:rPr>
      <w:rFonts w:cs="Times New Roman"/>
      <w:szCs w:val="20"/>
    </w:rPr>
  </w:style>
  <w:style w:type="paragraph" w:styleId="ListParagraph">
    <w:name w:val="List Paragraph"/>
    <w:basedOn w:val="Normal"/>
    <w:uiPriority w:val="34"/>
    <w:qFormat/>
    <w:rsid w:val="009C2C05"/>
    <w:pPr>
      <w:ind w:left="720"/>
      <w:contextualSpacing/>
    </w:pPr>
  </w:style>
  <w:style w:type="paragraph" w:styleId="TOC2">
    <w:name w:val="toc 2"/>
    <w:basedOn w:val="Normal"/>
    <w:next w:val="Normal"/>
    <w:autoRedefine/>
    <w:uiPriority w:val="39"/>
    <w:unhideWhenUsed/>
    <w:rsid w:val="007E60BB"/>
    <w:pPr>
      <w:spacing w:after="100"/>
      <w:ind w:left="220"/>
    </w:pPr>
  </w:style>
  <w:style w:type="character" w:styleId="CommentReference">
    <w:name w:val="annotation reference"/>
    <w:basedOn w:val="DefaultParagraphFont"/>
    <w:uiPriority w:val="99"/>
    <w:unhideWhenUsed/>
    <w:rsid w:val="00236C3D"/>
    <w:rPr>
      <w:sz w:val="16"/>
      <w:szCs w:val="16"/>
    </w:rPr>
  </w:style>
  <w:style w:type="paragraph" w:styleId="CommentText">
    <w:name w:val="annotation text"/>
    <w:basedOn w:val="Normal"/>
    <w:link w:val="CommentTextChar"/>
    <w:uiPriority w:val="99"/>
    <w:unhideWhenUsed/>
    <w:rsid w:val="00236C3D"/>
    <w:pPr>
      <w:spacing w:line="240" w:lineRule="auto"/>
    </w:pPr>
    <w:rPr>
      <w:sz w:val="20"/>
      <w:szCs w:val="20"/>
    </w:rPr>
  </w:style>
  <w:style w:type="character" w:customStyle="1" w:styleId="CommentTextChar">
    <w:name w:val="Comment Text Char"/>
    <w:basedOn w:val="DefaultParagraphFont"/>
    <w:link w:val="CommentText"/>
    <w:uiPriority w:val="99"/>
    <w:rsid w:val="00236C3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6C3D"/>
    <w:rPr>
      <w:b/>
      <w:bCs/>
    </w:rPr>
  </w:style>
  <w:style w:type="character" w:customStyle="1" w:styleId="CommentSubjectChar">
    <w:name w:val="Comment Subject Char"/>
    <w:basedOn w:val="CommentTextChar"/>
    <w:link w:val="CommentSubject"/>
    <w:uiPriority w:val="99"/>
    <w:semiHidden/>
    <w:rsid w:val="00236C3D"/>
    <w:rPr>
      <w:rFonts w:ascii="Arial" w:hAnsi="Arial"/>
      <w:b/>
      <w:bCs/>
      <w:sz w:val="20"/>
      <w:szCs w:val="20"/>
    </w:rPr>
  </w:style>
  <w:style w:type="paragraph" w:styleId="TOC3">
    <w:name w:val="toc 3"/>
    <w:basedOn w:val="Normal"/>
    <w:next w:val="Normal"/>
    <w:autoRedefine/>
    <w:uiPriority w:val="39"/>
    <w:unhideWhenUsed/>
    <w:rsid w:val="00AA17B5"/>
    <w:pPr>
      <w:spacing w:after="100"/>
      <w:ind w:left="440"/>
    </w:pPr>
  </w:style>
  <w:style w:type="paragraph" w:styleId="FootnoteText">
    <w:name w:val="footnote text"/>
    <w:aliases w:val=" Char,Char"/>
    <w:basedOn w:val="Normal"/>
    <w:link w:val="FootnoteTextChar"/>
    <w:uiPriority w:val="99"/>
    <w:rsid w:val="00B4717F"/>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B4717F"/>
    <w:rPr>
      <w:rFonts w:ascii="Arial" w:hAnsi="Arial"/>
      <w:sz w:val="20"/>
      <w:szCs w:val="20"/>
    </w:rPr>
  </w:style>
  <w:style w:type="character" w:styleId="FootnoteReference">
    <w:name w:val="footnote reference"/>
    <w:basedOn w:val="DefaultParagraphFont"/>
    <w:uiPriority w:val="99"/>
    <w:rsid w:val="00B4717F"/>
    <w:rPr>
      <w:vertAlign w:val="superscript"/>
    </w:rPr>
  </w:style>
  <w:style w:type="paragraph" w:customStyle="1" w:styleId="GenReportCOPY">
    <w:name w:val="GenReport COPY"/>
    <w:basedOn w:val="Normal"/>
    <w:autoRedefine/>
    <w:qFormat/>
    <w:rsid w:val="0002742E"/>
    <w:pPr>
      <w:keepNext/>
      <w:widowControl w:val="0"/>
      <w:numPr>
        <w:numId w:val="3"/>
      </w:numPr>
      <w:tabs>
        <w:tab w:val="left" w:pos="0"/>
      </w:tabs>
      <w:suppressAutoHyphens/>
      <w:autoSpaceDE w:val="0"/>
      <w:autoSpaceDN w:val="0"/>
      <w:adjustRightInd w:val="0"/>
      <w:spacing w:before="120" w:after="120" w:line="240" w:lineRule="auto"/>
      <w:jc w:val="both"/>
      <w:textAlignment w:val="center"/>
    </w:pPr>
    <w:rPr>
      <w:rFonts w:asciiTheme="minorHAnsi" w:hAnsiTheme="minorHAnsi" w:cs="Frutiger-Bold"/>
      <w:bCs/>
      <w:color w:val="000000"/>
      <w:sz w:val="24"/>
      <w:szCs w:val="24"/>
      <w:lang w:val="en-US"/>
    </w:rPr>
  </w:style>
  <w:style w:type="paragraph" w:customStyle="1" w:styleId="GenReportBullet">
    <w:name w:val="GenReport Bullet"/>
    <w:basedOn w:val="GenReportCOPY"/>
    <w:autoRedefine/>
    <w:qFormat/>
    <w:rsid w:val="0002742E"/>
    <w:pPr>
      <w:keepNext w:val="0"/>
      <w:numPr>
        <w:numId w:val="0"/>
      </w:numPr>
    </w:pPr>
  </w:style>
  <w:style w:type="paragraph" w:styleId="Revision">
    <w:name w:val="Revision"/>
    <w:hidden/>
    <w:uiPriority w:val="99"/>
    <w:semiHidden/>
    <w:rsid w:val="00232A2B"/>
    <w:pPr>
      <w:spacing w:after="0" w:line="240" w:lineRule="auto"/>
    </w:pPr>
    <w:rPr>
      <w:rFonts w:ascii="Arial" w:hAnsi="Arial"/>
    </w:rPr>
  </w:style>
  <w:style w:type="paragraph" w:customStyle="1" w:styleId="Default">
    <w:name w:val="Default"/>
    <w:rsid w:val="00D05904"/>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568B4"/>
    <w:rPr>
      <w:color w:val="605E5C"/>
      <w:shd w:val="clear" w:color="auto" w:fill="E1DFDD"/>
    </w:rPr>
  </w:style>
  <w:style w:type="paragraph" w:customStyle="1" w:styleId="xmsonormal">
    <w:name w:val="x_msonormal"/>
    <w:basedOn w:val="Normal"/>
    <w:rsid w:val="00803741"/>
    <w:pPr>
      <w:spacing w:after="0" w:line="240" w:lineRule="auto"/>
    </w:pPr>
    <w:rPr>
      <w:rFonts w:ascii="Calibri" w:hAnsi="Calibri" w:cs="Calibri"/>
      <w:lang w:eastAsia="en-AU"/>
    </w:rPr>
  </w:style>
  <w:style w:type="paragraph" w:customStyle="1" w:styleId="Bullet">
    <w:name w:val="Bullet"/>
    <w:basedOn w:val="Normal"/>
    <w:link w:val="BulletChar"/>
    <w:uiPriority w:val="2"/>
    <w:qFormat/>
    <w:rsid w:val="005C1D10"/>
    <w:pPr>
      <w:numPr>
        <w:numId w:val="7"/>
      </w:numPr>
      <w:suppressAutoHyphens/>
      <w:spacing w:after="120" w:line="240" w:lineRule="auto"/>
    </w:pPr>
    <w:rPr>
      <w:rFonts w:ascii="Segoe UI" w:eastAsia="Times New Roman" w:hAnsi="Segoe UI" w:cs="Times New Roman"/>
      <w:sz w:val="19"/>
      <w:szCs w:val="19"/>
      <w:lang w:eastAsia="en-AU"/>
    </w:rPr>
  </w:style>
  <w:style w:type="paragraph" w:customStyle="1" w:styleId="Listnumbered">
    <w:name w:val="List (numbered)"/>
    <w:basedOn w:val="Normal"/>
    <w:uiPriority w:val="1"/>
    <w:qFormat/>
    <w:rsid w:val="005C1D10"/>
    <w:pPr>
      <w:numPr>
        <w:numId w:val="8"/>
      </w:numPr>
      <w:spacing w:after="120" w:line="240" w:lineRule="auto"/>
    </w:pPr>
    <w:rPr>
      <w:rFonts w:ascii="Segoe UI" w:hAnsi="Segoe UI"/>
      <w:sz w:val="19"/>
      <w:lang w:val="en-US"/>
    </w:rPr>
  </w:style>
  <w:style w:type="paragraph" w:customStyle="1" w:styleId="TableText">
    <w:name w:val="Table Text"/>
    <w:link w:val="TableTextChar"/>
    <w:qFormat/>
    <w:rsid w:val="005C1D10"/>
    <w:pPr>
      <w:spacing w:before="40" w:after="40" w:line="240" w:lineRule="auto"/>
    </w:pPr>
    <w:rPr>
      <w:rFonts w:ascii="Segoe UI" w:eastAsia="Times New Roman" w:hAnsi="Segoe UI" w:cs="Times New Roman"/>
      <w:sz w:val="17"/>
      <w:szCs w:val="19"/>
      <w:lang w:eastAsia="en-AU"/>
    </w:rPr>
  </w:style>
  <w:style w:type="character" w:customStyle="1" w:styleId="TableTextChar">
    <w:name w:val="Table Text Char"/>
    <w:basedOn w:val="DefaultParagraphFont"/>
    <w:link w:val="TableText"/>
    <w:uiPriority w:val="2"/>
    <w:rsid w:val="005C1D10"/>
    <w:rPr>
      <w:rFonts w:ascii="Segoe UI" w:eastAsia="Times New Roman" w:hAnsi="Segoe UI" w:cs="Times New Roman"/>
      <w:sz w:val="17"/>
      <w:szCs w:val="19"/>
      <w:lang w:eastAsia="en-AU"/>
    </w:rPr>
  </w:style>
  <w:style w:type="character" w:customStyle="1" w:styleId="BulletChar">
    <w:name w:val="Bullet Char"/>
    <w:basedOn w:val="DefaultParagraphFont"/>
    <w:link w:val="Bullet"/>
    <w:uiPriority w:val="2"/>
    <w:rsid w:val="005C1D10"/>
    <w:rPr>
      <w:rFonts w:ascii="Segoe UI" w:eastAsia="Times New Roman" w:hAnsi="Segoe UI" w:cs="Times New Roman"/>
      <w:sz w:val="19"/>
      <w:szCs w:val="19"/>
      <w:lang w:eastAsia="en-AU"/>
    </w:rPr>
  </w:style>
  <w:style w:type="character" w:styleId="Emphasis">
    <w:name w:val="Emphasis"/>
    <w:basedOn w:val="DefaultParagraphFont"/>
    <w:uiPriority w:val="20"/>
    <w:qFormat/>
    <w:rsid w:val="005C1D10"/>
    <w:rPr>
      <w:i/>
      <w:iCs/>
    </w:rPr>
  </w:style>
  <w:style w:type="paragraph" w:customStyle="1" w:styleId="MHCNormal">
    <w:name w:val="MHC Normal"/>
    <w:basedOn w:val="Normal"/>
    <w:link w:val="MHCNormalChar"/>
    <w:qFormat/>
    <w:rsid w:val="003D6942"/>
    <w:pPr>
      <w:spacing w:after="120" w:line="240" w:lineRule="auto"/>
      <w:jc w:val="both"/>
    </w:pPr>
    <w:rPr>
      <w:rFonts w:eastAsiaTheme="minorEastAsia" w:cs="Arial"/>
      <w:lang w:eastAsia="en-AU"/>
    </w:rPr>
  </w:style>
  <w:style w:type="character" w:customStyle="1" w:styleId="MHCNormalChar">
    <w:name w:val="MHC Normal Char"/>
    <w:basedOn w:val="DefaultParagraphFont"/>
    <w:link w:val="MHCNormal"/>
    <w:rsid w:val="003D6942"/>
    <w:rPr>
      <w:rFonts w:ascii="Arial" w:eastAsiaTheme="minorEastAsia" w:hAnsi="Arial" w:cs="Arial"/>
      <w:lang w:eastAsia="en-AU"/>
    </w:rPr>
  </w:style>
  <w:style w:type="paragraph" w:styleId="NormalIndent">
    <w:name w:val="Normal Indent"/>
    <w:basedOn w:val="Normal"/>
    <w:uiPriority w:val="99"/>
    <w:rsid w:val="00F54124"/>
    <w:pPr>
      <w:spacing w:before="120" w:after="120" w:line="240" w:lineRule="auto"/>
      <w:ind w:left="567"/>
    </w:pPr>
    <w:rPr>
      <w:rFonts w:eastAsia="Times New Roman" w:cs="Times New Roman"/>
      <w:szCs w:val="20"/>
    </w:rPr>
  </w:style>
  <w:style w:type="table" w:customStyle="1" w:styleId="TableGrid1">
    <w:name w:val="Table Grid1"/>
    <w:basedOn w:val="TableNormal"/>
    <w:next w:val="TableGrid"/>
    <w:uiPriority w:val="59"/>
    <w:rsid w:val="005079D6"/>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ine">
    <w:name w:val="Dateline"/>
    <w:basedOn w:val="Normal"/>
    <w:rsid w:val="005079D6"/>
    <w:pPr>
      <w:spacing w:after="180" w:line="280" w:lineRule="atLeast"/>
      <w:ind w:left="1134"/>
      <w:jc w:val="center"/>
    </w:pPr>
    <w:rPr>
      <w:rFonts w:cs="Times New Roman"/>
      <w:color w:val="2E5597"/>
      <w:sz w:val="28"/>
    </w:rPr>
  </w:style>
  <w:style w:type="paragraph" w:customStyle="1" w:styleId="MHCtemplate">
    <w:name w:val="MHC template"/>
    <w:basedOn w:val="Normal"/>
    <w:link w:val="MHCtemplateChar"/>
    <w:qFormat/>
    <w:rsid w:val="005079D6"/>
    <w:pPr>
      <w:spacing w:after="0" w:line="240" w:lineRule="auto"/>
      <w:jc w:val="both"/>
    </w:pPr>
    <w:rPr>
      <w:rFonts w:cs="Times New Roman"/>
      <w:color w:val="414142"/>
      <w:sz w:val="24"/>
      <w:szCs w:val="20"/>
    </w:rPr>
  </w:style>
  <w:style w:type="character" w:customStyle="1" w:styleId="MHCtemplateChar">
    <w:name w:val="MHC template Char"/>
    <w:basedOn w:val="DefaultParagraphFont"/>
    <w:link w:val="MHCtemplate"/>
    <w:rsid w:val="005079D6"/>
    <w:rPr>
      <w:rFonts w:ascii="Arial" w:hAnsi="Arial" w:cs="Times New Roman"/>
      <w:color w:val="414142"/>
      <w:sz w:val="24"/>
      <w:szCs w:val="20"/>
    </w:rPr>
  </w:style>
  <w:style w:type="paragraph" w:customStyle="1" w:styleId="TableTitles">
    <w:name w:val="Table Titles"/>
    <w:basedOn w:val="Normal"/>
    <w:qFormat/>
    <w:rsid w:val="005079D6"/>
    <w:pPr>
      <w:spacing w:after="0" w:line="280" w:lineRule="atLeast"/>
    </w:pPr>
    <w:rPr>
      <w:rFonts w:cs="Times New Roman"/>
      <w:color w:val="2E5597"/>
      <w:sz w:val="26"/>
      <w:szCs w:val="20"/>
    </w:rPr>
  </w:style>
  <w:style w:type="character" w:styleId="UnresolvedMention">
    <w:name w:val="Unresolved Mention"/>
    <w:basedOn w:val="DefaultParagraphFont"/>
    <w:uiPriority w:val="99"/>
    <w:semiHidden/>
    <w:unhideWhenUsed/>
    <w:rsid w:val="004F6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58449">
      <w:bodyDiv w:val="1"/>
      <w:marLeft w:val="0"/>
      <w:marRight w:val="0"/>
      <w:marTop w:val="0"/>
      <w:marBottom w:val="0"/>
      <w:divBdr>
        <w:top w:val="none" w:sz="0" w:space="0" w:color="auto"/>
        <w:left w:val="none" w:sz="0" w:space="0" w:color="auto"/>
        <w:bottom w:val="none" w:sz="0" w:space="0" w:color="auto"/>
        <w:right w:val="none" w:sz="0" w:space="0" w:color="auto"/>
      </w:divBdr>
    </w:div>
    <w:div w:id="188378415">
      <w:bodyDiv w:val="1"/>
      <w:marLeft w:val="0"/>
      <w:marRight w:val="0"/>
      <w:marTop w:val="0"/>
      <w:marBottom w:val="0"/>
      <w:divBdr>
        <w:top w:val="none" w:sz="0" w:space="0" w:color="auto"/>
        <w:left w:val="none" w:sz="0" w:space="0" w:color="auto"/>
        <w:bottom w:val="none" w:sz="0" w:space="0" w:color="auto"/>
        <w:right w:val="none" w:sz="0" w:space="0" w:color="auto"/>
      </w:divBdr>
    </w:div>
    <w:div w:id="855192956">
      <w:bodyDiv w:val="1"/>
      <w:marLeft w:val="0"/>
      <w:marRight w:val="0"/>
      <w:marTop w:val="0"/>
      <w:marBottom w:val="0"/>
      <w:divBdr>
        <w:top w:val="none" w:sz="0" w:space="0" w:color="auto"/>
        <w:left w:val="none" w:sz="0" w:space="0" w:color="auto"/>
        <w:bottom w:val="none" w:sz="0" w:space="0" w:color="auto"/>
        <w:right w:val="none" w:sz="0" w:space="0" w:color="auto"/>
      </w:divBdr>
    </w:div>
    <w:div w:id="1190801734">
      <w:bodyDiv w:val="1"/>
      <w:marLeft w:val="0"/>
      <w:marRight w:val="0"/>
      <w:marTop w:val="0"/>
      <w:marBottom w:val="0"/>
      <w:divBdr>
        <w:top w:val="none" w:sz="0" w:space="0" w:color="auto"/>
        <w:left w:val="none" w:sz="0" w:space="0" w:color="auto"/>
        <w:bottom w:val="none" w:sz="0" w:space="0" w:color="auto"/>
        <w:right w:val="none" w:sz="0" w:space="0" w:color="auto"/>
      </w:divBdr>
    </w:div>
    <w:div w:id="1359116339">
      <w:bodyDiv w:val="1"/>
      <w:marLeft w:val="0"/>
      <w:marRight w:val="0"/>
      <w:marTop w:val="0"/>
      <w:marBottom w:val="0"/>
      <w:divBdr>
        <w:top w:val="none" w:sz="0" w:space="0" w:color="auto"/>
        <w:left w:val="none" w:sz="0" w:space="0" w:color="auto"/>
        <w:bottom w:val="none" w:sz="0" w:space="0" w:color="auto"/>
        <w:right w:val="none" w:sz="0" w:space="0" w:color="auto"/>
      </w:divBdr>
    </w:div>
    <w:div w:id="19491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www.mhc.wa.gov.au/media/2532/170876-menheac-engagement-framework-web.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hc.wa.gov.au/media/2604/mhc_counselling-guidelines-4th-editio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c.wa.gov.au/reports-and-resources/reports/mental-health-inpatient-snapshot-surve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po.org.au/sites/default/files/resource-files/2019-11/apo-nid26876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110283\Downloads\Report%20document%20-%20-%20ww4wa.DOTX" TargetMode="Externa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74540"/>
      </a:dk2>
      <a:lt2>
        <a:srgbClr val="FFFFFF"/>
      </a:lt2>
      <a:accent1>
        <a:srgbClr val="FFCA09"/>
      </a:accent1>
      <a:accent2>
        <a:srgbClr val="A6CE39"/>
      </a:accent2>
      <a:accent3>
        <a:srgbClr val="0EAA91"/>
      </a:accent3>
      <a:accent4>
        <a:srgbClr val="814283"/>
      </a:accent4>
      <a:accent5>
        <a:srgbClr val="FAA639"/>
      </a:accent5>
      <a:accent6>
        <a:srgbClr val="CC6F2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0344143BEF324981DF45C363D3D651" ma:contentTypeVersion="5" ma:contentTypeDescription="Create a new document." ma:contentTypeScope="" ma:versionID="d29de1223da26e12f9331feb5d75e35a">
  <xsd:schema xmlns:xsd="http://www.w3.org/2001/XMLSchema" xmlns:xs="http://www.w3.org/2001/XMLSchema" xmlns:p="http://schemas.microsoft.com/office/2006/metadata/properties" xmlns:ns3="812b2513-a91b-4be3-9094-d7b94e064863" xmlns:ns4="790f8de7-6b52-4bcf-b75c-cfd44a83eaa5" targetNamespace="http://schemas.microsoft.com/office/2006/metadata/properties" ma:root="true" ma:fieldsID="bcee0045a7472d1d8d1ecbb80ff4ced2" ns3:_="" ns4:_="">
    <xsd:import namespace="812b2513-a91b-4be3-9094-d7b94e064863"/>
    <xsd:import namespace="790f8de7-6b52-4bcf-b75c-cfd44a83eaa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b2513-a91b-4be3-9094-d7b94e0648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f8de7-6b52-4bcf-b75c-cfd44a83ea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E1524-5005-4E5F-91A5-C82F842BF2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A07B91-874D-46F7-B9E3-D1198820A35D}">
  <ds:schemaRefs>
    <ds:schemaRef ds:uri="http://schemas.microsoft.com/sharepoint/v3/contenttype/forms"/>
  </ds:schemaRefs>
</ds:datastoreItem>
</file>

<file path=customXml/itemProps3.xml><?xml version="1.0" encoding="utf-8"?>
<ds:datastoreItem xmlns:ds="http://schemas.openxmlformats.org/officeDocument/2006/customXml" ds:itemID="{C36D6F16-36D1-4755-B530-18CD63A3C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b2513-a91b-4be3-9094-d7b94e064863"/>
    <ds:schemaRef ds:uri="790f8de7-6b52-4bcf-b75c-cfd44a83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9969D-476B-47AE-87DC-91FC8701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document - - ww4wa</Template>
  <TotalTime>115</TotalTime>
  <Pages>20</Pages>
  <Words>7222</Words>
  <Characters>41169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Youth Mental Health Long-term Housing and Support Program - Model of Service</vt:lpstr>
    </vt:vector>
  </TitlesOfParts>
  <Company>WA Health</Company>
  <LinksUpToDate>false</LinksUpToDate>
  <CharactersWithSpaces>48295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Long-term Housing and Support Program - Model of Service</dc:title>
  <dc:creator>Schroeder, Ebony</dc:creator>
  <cp:lastModifiedBy>Cunniffe, Ann-marie</cp:lastModifiedBy>
  <cp:revision>33</cp:revision>
  <cp:lastPrinted>2021-05-05T05:40:00Z</cp:lastPrinted>
  <dcterms:created xsi:type="dcterms:W3CDTF">2022-08-04T03:12:00Z</dcterms:created>
  <dcterms:modified xsi:type="dcterms:W3CDTF">2022-09-06T00:37:00Z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0x010100920344143BEF324981DF45C363D3D651</vt:lpwstr>
  </property>
</Properties>
</file>