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331D93" w14:textId="77777777" w:rsidR="009C2C05" w:rsidRDefault="007F5B0C" w:rsidP="005C3B7F">
      <w:pPr>
        <w:pStyle w:val="Title"/>
      </w:pPr>
      <w:r>
        <w:rPr>
          <w:rFonts w:eastAsia="Calibri" w:cs="Times New Roman"/>
          <w:noProof/>
          <w:lang w:eastAsia="en-AU"/>
        </w:rPr>
        <w:drawing>
          <wp:anchor distT="0" distB="0" distL="114300" distR="114300" simplePos="0" relativeHeight="251667456" behindDoc="1" locked="0" layoutInCell="1" allowOverlap="1" wp14:anchorId="661CA20E" wp14:editId="7381E520">
            <wp:simplePos x="0" y="0"/>
            <wp:positionH relativeFrom="column">
              <wp:posOffset>4738370</wp:posOffset>
            </wp:positionH>
            <wp:positionV relativeFrom="paragraph">
              <wp:posOffset>15240</wp:posOffset>
            </wp:positionV>
            <wp:extent cx="1223010" cy="396240"/>
            <wp:effectExtent l="0" t="0" r="0" b="3810"/>
            <wp:wrapTight wrapText="bothSides">
              <wp:wrapPolygon edited="0">
                <wp:start x="9757" y="0"/>
                <wp:lineTo x="0" y="1038"/>
                <wp:lineTo x="0" y="11423"/>
                <wp:lineTo x="1346" y="16615"/>
                <wp:lineTo x="1346" y="20769"/>
                <wp:lineTo x="4374" y="20769"/>
                <wp:lineTo x="21196" y="18692"/>
                <wp:lineTo x="21196" y="10385"/>
                <wp:lineTo x="17159" y="0"/>
                <wp:lineTo x="9757"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W4WA_Sunshin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3010" cy="396240"/>
                    </a:xfrm>
                    <a:prstGeom prst="rect">
                      <a:avLst/>
                    </a:prstGeom>
                  </pic:spPr>
                </pic:pic>
              </a:graphicData>
            </a:graphic>
            <wp14:sizeRelH relativeFrom="page">
              <wp14:pctWidth>0</wp14:pctWidth>
            </wp14:sizeRelH>
            <wp14:sizeRelV relativeFrom="page">
              <wp14:pctHeight>0</wp14:pctHeight>
            </wp14:sizeRelV>
          </wp:anchor>
        </w:drawing>
      </w:r>
      <w:r w:rsidR="006E34FE" w:rsidRPr="00684A7A">
        <w:rPr>
          <w:noProof/>
          <w:lang w:eastAsia="en-AU"/>
        </w:rPr>
        <w:drawing>
          <wp:inline distT="0" distB="0" distL="0" distR="0" wp14:anchorId="593FE7FF" wp14:editId="03B406B8">
            <wp:extent cx="2249184" cy="502395"/>
            <wp:effectExtent l="0" t="0" r="0" b="0"/>
            <wp:docPr id="15"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49184" cy="502395"/>
                    </a:xfrm>
                    <a:prstGeom prst="rect">
                      <a:avLst/>
                    </a:prstGeom>
                  </pic:spPr>
                </pic:pic>
              </a:graphicData>
            </a:graphic>
          </wp:inline>
        </w:drawing>
      </w:r>
    </w:p>
    <w:p w14:paraId="1F0257E3" w14:textId="77777777" w:rsidR="006E34FE" w:rsidRDefault="006E34FE" w:rsidP="006E34FE">
      <w:r>
        <w:rPr>
          <w:noProof/>
          <w:lang w:eastAsia="en-AU"/>
        </w:rPr>
        <mc:AlternateContent>
          <mc:Choice Requires="wps">
            <w:drawing>
              <wp:anchor distT="0" distB="0" distL="114300" distR="114300" simplePos="0" relativeHeight="251666432" behindDoc="0" locked="0" layoutInCell="1" allowOverlap="1" wp14:anchorId="2C727598" wp14:editId="3E161D43">
                <wp:simplePos x="0" y="0"/>
                <wp:positionH relativeFrom="margin">
                  <wp:posOffset>7620</wp:posOffset>
                </wp:positionH>
                <wp:positionV relativeFrom="paragraph">
                  <wp:posOffset>233045</wp:posOffset>
                </wp:positionV>
                <wp:extent cx="359410" cy="67945"/>
                <wp:effectExtent l="0" t="0" r="2540" b="8255"/>
                <wp:wrapNone/>
                <wp:docPr id="13" name="Rectangle: Rounded Corners 61"/>
                <wp:cNvGraphicFramePr/>
                <a:graphic xmlns:a="http://schemas.openxmlformats.org/drawingml/2006/main">
                  <a:graphicData uri="http://schemas.microsoft.com/office/word/2010/wordprocessingShape">
                    <wps:wsp>
                      <wps:cNvSpPr/>
                      <wps:spPr>
                        <a:xfrm>
                          <a:off x="0" y="0"/>
                          <a:ext cx="359410" cy="67945"/>
                        </a:xfrm>
                        <a:prstGeom prst="roundRect">
                          <a:avLst>
                            <a:gd name="adj" fmla="val 50000"/>
                          </a:avLst>
                        </a:prstGeom>
                        <a:solidFill>
                          <a:srgbClr val="FFCA09"/>
                        </a:solidFill>
                        <a:ln w="1905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365FF0" id="Rectangle: Rounded Corners 61" o:spid="_x0000_s1026" style="position:absolute;margin-left:.6pt;margin-top:18.35pt;width:28.3pt;height:5.3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" fillcolor="#ffca09" stroked="f" strokeweight="1.5pt">
                <v:stroke joinstyle="miter"/>
                <w10:wrap anchorx="margin"/>
              </v:roundrect>
            </w:pict>
          </mc:Fallback>
        </mc:AlternateContent>
      </w:r>
    </w:p>
    <w:p w14:paraId="37F25DE2" w14:textId="77777777" w:rsidR="00B4717F" w:rsidRDefault="00B4717F" w:rsidP="00B4717F">
      <w:pPr>
        <w:pStyle w:val="Heading1"/>
        <w:jc w:val="center"/>
      </w:pPr>
    </w:p>
    <w:p w14:paraId="68086657" w14:textId="77777777" w:rsidR="00B4717F" w:rsidRDefault="00B4717F" w:rsidP="00B4717F">
      <w:pPr>
        <w:pStyle w:val="Heading1"/>
        <w:spacing w:after="600"/>
        <w:jc w:val="center"/>
      </w:pPr>
      <w:bookmarkStart w:id="0" w:name="_Toc42000421"/>
      <w:bookmarkStart w:id="1" w:name="_Toc42000814"/>
      <w:bookmarkStart w:id="2" w:name="_Toc42255297"/>
      <w:bookmarkStart w:id="3" w:name="_Toc42255650"/>
      <w:bookmarkStart w:id="4" w:name="_Toc42615059"/>
      <w:bookmarkStart w:id="5" w:name="_Toc42856660"/>
      <w:r w:rsidRPr="00B4717F">
        <w:t>Western Australian Youth Mental Health, Alcohol and Other Drug Homelessness Service</w:t>
      </w:r>
      <w:bookmarkEnd w:id="0"/>
      <w:bookmarkEnd w:id="1"/>
      <w:bookmarkEnd w:id="2"/>
      <w:bookmarkEnd w:id="3"/>
      <w:bookmarkEnd w:id="4"/>
      <w:bookmarkEnd w:id="5"/>
    </w:p>
    <w:p w14:paraId="254AFD23" w14:textId="1F6B0888" w:rsidR="00B4717F" w:rsidRPr="002B0BF4" w:rsidRDefault="00B4717F" w:rsidP="00B4717F">
      <w:pPr>
        <w:pStyle w:val="Heading1"/>
        <w:spacing w:after="120"/>
        <w:jc w:val="center"/>
      </w:pPr>
      <w:bookmarkStart w:id="6" w:name="_Toc42000422"/>
      <w:bookmarkStart w:id="7" w:name="_Toc42000815"/>
      <w:bookmarkStart w:id="8" w:name="_Toc42255298"/>
      <w:bookmarkStart w:id="9" w:name="_Toc42255651"/>
      <w:bookmarkStart w:id="10" w:name="_Toc42615060"/>
      <w:bookmarkStart w:id="11" w:name="_Toc42856661"/>
      <w:r w:rsidRPr="002B0BF4">
        <w:t>Model of Service</w:t>
      </w:r>
      <w:bookmarkStart w:id="12" w:name="_GoBack"/>
      <w:bookmarkEnd w:id="6"/>
      <w:bookmarkEnd w:id="7"/>
      <w:bookmarkEnd w:id="8"/>
      <w:bookmarkEnd w:id="9"/>
      <w:bookmarkEnd w:id="10"/>
      <w:bookmarkEnd w:id="11"/>
      <w:bookmarkEnd w:id="12"/>
    </w:p>
    <w:p w14:paraId="48DDDFE9" w14:textId="49F3A68C" w:rsidR="006E34FE" w:rsidRPr="00B4717F" w:rsidRDefault="00AD6A67" w:rsidP="00B4717F">
      <w:pPr>
        <w:pStyle w:val="Heading1"/>
        <w:jc w:val="center"/>
        <w:rPr>
          <w:sz w:val="52"/>
        </w:rPr>
      </w:pPr>
      <w:r>
        <w:t xml:space="preserve">Draft for Consultation </w:t>
      </w:r>
    </w:p>
    <w:p w14:paraId="02E3D054" w14:textId="120D3305" w:rsidR="00D378EC" w:rsidRDefault="00D378EC" w:rsidP="00B4717F">
      <w:pPr>
        <w:pStyle w:val="Heading1"/>
        <w:jc w:val="center"/>
      </w:pPr>
      <w:r>
        <w:br w:type="page"/>
      </w:r>
      <w:bookmarkStart w:id="13" w:name="_Toc42000424"/>
      <w:bookmarkStart w:id="14" w:name="_Toc42000817"/>
      <w:bookmarkStart w:id="15" w:name="_Toc42255300"/>
      <w:bookmarkStart w:id="16" w:name="_Toc42255653"/>
      <w:bookmarkStart w:id="17" w:name="_Toc42615062"/>
      <w:bookmarkStart w:id="18" w:name="_Toc42856663"/>
      <w:r w:rsidR="006E34FE" w:rsidRPr="008A12EB">
        <w:rPr>
          <w:rFonts w:eastAsia="Calibri" w:cs="Times New Roman"/>
          <w:noProof/>
          <w:lang w:eastAsia="en-AU"/>
        </w:rPr>
        <w:drawing>
          <wp:anchor distT="0" distB="0" distL="114300" distR="114300" simplePos="0" relativeHeight="251660800" behindDoc="0" locked="0" layoutInCell="1" allowOverlap="1" wp14:anchorId="7AA7B65A" wp14:editId="08D407FE">
            <wp:simplePos x="0" y="0"/>
            <wp:positionH relativeFrom="margin">
              <wp:posOffset>-923290</wp:posOffset>
            </wp:positionH>
            <wp:positionV relativeFrom="page">
              <wp:posOffset>4578350</wp:posOffset>
            </wp:positionV>
            <wp:extent cx="10248265" cy="6002655"/>
            <wp:effectExtent l="0" t="0" r="635" b="0"/>
            <wp:wrapNone/>
            <wp:docPr id="12"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t="6341"/>
                    <a:stretch/>
                  </pic:blipFill>
                  <pic:spPr bwMode="auto">
                    <a:xfrm>
                      <a:off x="0" y="0"/>
                      <a:ext cx="10248265" cy="60026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13"/>
      <w:bookmarkEnd w:id="14"/>
      <w:bookmarkEnd w:id="15"/>
      <w:bookmarkEnd w:id="16"/>
      <w:bookmarkEnd w:id="17"/>
      <w:bookmarkEnd w:id="18"/>
    </w:p>
    <w:p w14:paraId="78BBE275" w14:textId="77777777" w:rsidR="009C2C05" w:rsidRDefault="009C2C05">
      <w:pPr>
        <w:spacing w:line="259" w:lineRule="auto"/>
      </w:pPr>
    </w:p>
    <w:sdt>
      <w:sdtPr>
        <w:id w:val="-376237268"/>
        <w:docPartObj>
          <w:docPartGallery w:val="Table of Contents"/>
          <w:docPartUnique/>
        </w:docPartObj>
      </w:sdtPr>
      <w:sdtEndPr/>
      <w:sdtContent>
        <w:p w14:paraId="5AEB8855" w14:textId="77777777" w:rsidR="009C2C05" w:rsidRDefault="009C2C05" w:rsidP="00F76B79">
          <w:r w:rsidRPr="002A3085">
            <w:rPr>
              <w:noProof/>
              <w:lang w:eastAsia="en-AU"/>
            </w:rPr>
            <mc:AlternateContent>
              <mc:Choice Requires="wps">
                <w:drawing>
                  <wp:anchor distT="0" distB="0" distL="114300" distR="114300" simplePos="0" relativeHeight="251654656" behindDoc="0" locked="0" layoutInCell="1" allowOverlap="1" wp14:anchorId="48CF977F" wp14:editId="5B15C203">
                    <wp:simplePos x="0" y="0"/>
                    <wp:positionH relativeFrom="margin">
                      <wp:posOffset>-49</wp:posOffset>
                    </wp:positionH>
                    <wp:positionV relativeFrom="paragraph">
                      <wp:posOffset>-635</wp:posOffset>
                    </wp:positionV>
                    <wp:extent cx="360000" cy="68400"/>
                    <wp:effectExtent l="0" t="0" r="2540" b="8255"/>
                    <wp:wrapNone/>
                    <wp:docPr id="42" name="Rectangle: Rounded Corners 42"/>
                    <wp:cNvGraphicFramePr/>
                    <a:graphic xmlns:a="http://schemas.openxmlformats.org/drawingml/2006/main">
                      <a:graphicData uri="http://schemas.microsoft.com/office/word/2010/wordprocessingShape">
                        <wps:wsp>
                          <wps:cNvSpPr/>
                          <wps:spPr>
                            <a:xfrm>
                              <a:off x="0" y="0"/>
                              <a:ext cx="360000" cy="68400"/>
                            </a:xfrm>
                            <a:prstGeom prst="roundRect">
                              <a:avLst>
                                <a:gd name="adj" fmla="val 50000"/>
                              </a:avLst>
                            </a:prstGeom>
                            <a:solidFill>
                              <a:schemeClr val="accent1"/>
                            </a:solidFill>
                            <a:ln>
                              <a:noFill/>
                            </a:ln>
                          </wps:spPr>
                          <wps:style>
                            <a:lnRef idx="3">
                              <a:schemeClr val="lt1"/>
                            </a:lnRef>
                            <a:fillRef idx="1">
                              <a:schemeClr val="accent6"/>
                            </a:fillRef>
                            <a:effectRef idx="1">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3CEB30" id="Rectangle: Rounded Corners 42" o:spid="_x0000_s1026" style="position:absolute;margin-left:0;margin-top:-.05pt;width:28.35pt;height:5.4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" fillcolor="#ffca09 [3204]" stroked="f" strokeweight="1.5pt">
                    <v:stroke joinstyle="miter"/>
                    <w10:wrap anchorx="margin"/>
                  </v:roundrect>
                </w:pict>
              </mc:Fallback>
            </mc:AlternateContent>
          </w:r>
        </w:p>
        <w:p w14:paraId="18DA0FF4" w14:textId="77777777" w:rsidR="009C2C05" w:rsidRDefault="009C2C05" w:rsidP="00F76B79">
          <w:pPr>
            <w:pStyle w:val="Heading1"/>
          </w:pPr>
          <w:bookmarkStart w:id="19" w:name="_Toc42000425"/>
          <w:bookmarkStart w:id="20" w:name="_Toc42000818"/>
          <w:bookmarkStart w:id="21" w:name="_Toc42255301"/>
          <w:bookmarkStart w:id="22" w:name="_Toc42255654"/>
          <w:bookmarkStart w:id="23" w:name="_Toc42615063"/>
          <w:bookmarkStart w:id="24" w:name="_Toc42856664"/>
          <w:r>
            <w:t>Table of contents</w:t>
          </w:r>
          <w:bookmarkEnd w:id="19"/>
          <w:bookmarkEnd w:id="20"/>
          <w:bookmarkEnd w:id="21"/>
          <w:bookmarkEnd w:id="22"/>
          <w:bookmarkEnd w:id="23"/>
          <w:bookmarkEnd w:id="24"/>
        </w:p>
        <w:p w14:paraId="315965F6" w14:textId="423FECB3" w:rsidR="00DB3AD6" w:rsidRDefault="009C2C05">
          <w:pPr>
            <w:pStyle w:val="TOC1"/>
            <w:rPr>
              <w:rFonts w:asciiTheme="minorHAnsi" w:eastAsiaTheme="minorEastAsia" w:hAnsiTheme="minorHAnsi"/>
              <w:noProof/>
              <w:lang w:eastAsia="en-AU"/>
            </w:rPr>
          </w:pPr>
          <w:r>
            <w:fldChar w:fldCharType="begin"/>
          </w:r>
          <w:r>
            <w:instrText xml:space="preserve"> TOC \o "1-</w:instrText>
          </w:r>
          <w:r w:rsidR="00AA17B5">
            <w:instrText>3</w:instrText>
          </w:r>
          <w:r>
            <w:instrText xml:space="preserve">" \h \z \u </w:instrText>
          </w:r>
          <w:r>
            <w:fldChar w:fldCharType="separate"/>
          </w:r>
          <w:hyperlink w:anchor="_Toc42856665" w:history="1">
            <w:r w:rsidR="00DB3AD6" w:rsidRPr="008B02D4">
              <w:rPr>
                <w:rStyle w:val="Hyperlink"/>
                <w:noProof/>
              </w:rPr>
              <w:t>Background</w:t>
            </w:r>
            <w:r w:rsidR="00DB3AD6">
              <w:rPr>
                <w:noProof/>
                <w:webHidden/>
              </w:rPr>
              <w:tab/>
            </w:r>
            <w:r w:rsidR="00DB3AD6">
              <w:rPr>
                <w:noProof/>
                <w:webHidden/>
              </w:rPr>
              <w:fldChar w:fldCharType="begin"/>
            </w:r>
            <w:r w:rsidR="00DB3AD6">
              <w:rPr>
                <w:noProof/>
                <w:webHidden/>
              </w:rPr>
              <w:instrText xml:space="preserve"> PAGEREF _Toc42856665 \h </w:instrText>
            </w:r>
            <w:r w:rsidR="00DB3AD6">
              <w:rPr>
                <w:noProof/>
                <w:webHidden/>
              </w:rPr>
            </w:r>
            <w:r w:rsidR="00DB3AD6">
              <w:rPr>
                <w:noProof/>
                <w:webHidden/>
              </w:rPr>
              <w:fldChar w:fldCharType="separate"/>
            </w:r>
            <w:r w:rsidR="00DB3AD6">
              <w:rPr>
                <w:noProof/>
                <w:webHidden/>
              </w:rPr>
              <w:t>2</w:t>
            </w:r>
            <w:r w:rsidR="00DB3AD6">
              <w:rPr>
                <w:noProof/>
                <w:webHidden/>
              </w:rPr>
              <w:fldChar w:fldCharType="end"/>
            </w:r>
          </w:hyperlink>
        </w:p>
        <w:p w14:paraId="4DA9655C" w14:textId="725786FD" w:rsidR="00DB3AD6" w:rsidRDefault="005E0D02">
          <w:pPr>
            <w:pStyle w:val="TOC1"/>
            <w:rPr>
              <w:rFonts w:asciiTheme="minorHAnsi" w:eastAsiaTheme="minorEastAsia" w:hAnsiTheme="minorHAnsi"/>
              <w:noProof/>
              <w:lang w:eastAsia="en-AU"/>
            </w:rPr>
          </w:pPr>
          <w:hyperlink w:anchor="_Toc42856666" w:history="1">
            <w:r w:rsidR="00DB3AD6" w:rsidRPr="008B02D4">
              <w:rPr>
                <w:rStyle w:val="Hyperlink"/>
                <w:noProof/>
              </w:rPr>
              <w:t>Service Overview</w:t>
            </w:r>
            <w:r w:rsidR="00DB3AD6">
              <w:rPr>
                <w:noProof/>
                <w:webHidden/>
              </w:rPr>
              <w:tab/>
            </w:r>
            <w:r w:rsidR="00DB3AD6">
              <w:rPr>
                <w:noProof/>
                <w:webHidden/>
              </w:rPr>
              <w:fldChar w:fldCharType="begin"/>
            </w:r>
            <w:r w:rsidR="00DB3AD6">
              <w:rPr>
                <w:noProof/>
                <w:webHidden/>
              </w:rPr>
              <w:instrText xml:space="preserve"> PAGEREF _Toc42856666 \h </w:instrText>
            </w:r>
            <w:r w:rsidR="00DB3AD6">
              <w:rPr>
                <w:noProof/>
                <w:webHidden/>
              </w:rPr>
            </w:r>
            <w:r w:rsidR="00DB3AD6">
              <w:rPr>
                <w:noProof/>
                <w:webHidden/>
              </w:rPr>
              <w:fldChar w:fldCharType="separate"/>
            </w:r>
            <w:r w:rsidR="00DB3AD6">
              <w:rPr>
                <w:noProof/>
                <w:webHidden/>
              </w:rPr>
              <w:t>3</w:t>
            </w:r>
            <w:r w:rsidR="00DB3AD6">
              <w:rPr>
                <w:noProof/>
                <w:webHidden/>
              </w:rPr>
              <w:fldChar w:fldCharType="end"/>
            </w:r>
          </w:hyperlink>
        </w:p>
        <w:p w14:paraId="76A24FD6" w14:textId="146344FB" w:rsidR="00DB3AD6" w:rsidRDefault="005E0D02">
          <w:pPr>
            <w:pStyle w:val="TOC1"/>
            <w:rPr>
              <w:rFonts w:asciiTheme="minorHAnsi" w:eastAsiaTheme="minorEastAsia" w:hAnsiTheme="minorHAnsi"/>
              <w:noProof/>
              <w:lang w:eastAsia="en-AU"/>
            </w:rPr>
          </w:pPr>
          <w:hyperlink w:anchor="_Toc42856667" w:history="1">
            <w:r w:rsidR="00DB3AD6" w:rsidRPr="008B02D4">
              <w:rPr>
                <w:rStyle w:val="Hyperlink"/>
                <w:noProof/>
              </w:rPr>
              <w:t>Target Groups</w:t>
            </w:r>
            <w:r w:rsidR="00DB3AD6">
              <w:rPr>
                <w:noProof/>
                <w:webHidden/>
              </w:rPr>
              <w:tab/>
            </w:r>
            <w:r w:rsidR="00DB3AD6">
              <w:rPr>
                <w:noProof/>
                <w:webHidden/>
              </w:rPr>
              <w:fldChar w:fldCharType="begin"/>
            </w:r>
            <w:r w:rsidR="00DB3AD6">
              <w:rPr>
                <w:noProof/>
                <w:webHidden/>
              </w:rPr>
              <w:instrText xml:space="preserve"> PAGEREF _Toc42856667 \h </w:instrText>
            </w:r>
            <w:r w:rsidR="00DB3AD6">
              <w:rPr>
                <w:noProof/>
                <w:webHidden/>
              </w:rPr>
            </w:r>
            <w:r w:rsidR="00DB3AD6">
              <w:rPr>
                <w:noProof/>
                <w:webHidden/>
              </w:rPr>
              <w:fldChar w:fldCharType="separate"/>
            </w:r>
            <w:r w:rsidR="00DB3AD6">
              <w:rPr>
                <w:noProof/>
                <w:webHidden/>
              </w:rPr>
              <w:t>4</w:t>
            </w:r>
            <w:r w:rsidR="00DB3AD6">
              <w:rPr>
                <w:noProof/>
                <w:webHidden/>
              </w:rPr>
              <w:fldChar w:fldCharType="end"/>
            </w:r>
          </w:hyperlink>
        </w:p>
        <w:p w14:paraId="4BDDC7A4" w14:textId="1A809AD2" w:rsidR="00DB3AD6" w:rsidRDefault="005E0D02">
          <w:pPr>
            <w:pStyle w:val="TOC1"/>
            <w:rPr>
              <w:rFonts w:asciiTheme="minorHAnsi" w:eastAsiaTheme="minorEastAsia" w:hAnsiTheme="minorHAnsi"/>
              <w:noProof/>
              <w:lang w:eastAsia="en-AU"/>
            </w:rPr>
          </w:pPr>
          <w:hyperlink w:anchor="_Toc42856668" w:history="1">
            <w:r w:rsidR="00DB3AD6" w:rsidRPr="008B02D4">
              <w:rPr>
                <w:rStyle w:val="Hyperlink"/>
                <w:noProof/>
              </w:rPr>
              <w:t>Catchment Areas</w:t>
            </w:r>
            <w:r w:rsidR="00DB3AD6">
              <w:rPr>
                <w:noProof/>
                <w:webHidden/>
              </w:rPr>
              <w:tab/>
            </w:r>
            <w:r w:rsidR="00DB3AD6">
              <w:rPr>
                <w:noProof/>
                <w:webHidden/>
              </w:rPr>
              <w:fldChar w:fldCharType="begin"/>
            </w:r>
            <w:r w:rsidR="00DB3AD6">
              <w:rPr>
                <w:noProof/>
                <w:webHidden/>
              </w:rPr>
              <w:instrText xml:space="preserve"> PAGEREF _Toc42856668 \h </w:instrText>
            </w:r>
            <w:r w:rsidR="00DB3AD6">
              <w:rPr>
                <w:noProof/>
                <w:webHidden/>
              </w:rPr>
            </w:r>
            <w:r w:rsidR="00DB3AD6">
              <w:rPr>
                <w:noProof/>
                <w:webHidden/>
              </w:rPr>
              <w:fldChar w:fldCharType="separate"/>
            </w:r>
            <w:r w:rsidR="00DB3AD6">
              <w:rPr>
                <w:noProof/>
                <w:webHidden/>
              </w:rPr>
              <w:t>4</w:t>
            </w:r>
            <w:r w:rsidR="00DB3AD6">
              <w:rPr>
                <w:noProof/>
                <w:webHidden/>
              </w:rPr>
              <w:fldChar w:fldCharType="end"/>
            </w:r>
          </w:hyperlink>
        </w:p>
        <w:p w14:paraId="1640C502" w14:textId="7115A455" w:rsidR="00DB3AD6" w:rsidRDefault="005E0D02">
          <w:pPr>
            <w:pStyle w:val="TOC1"/>
            <w:rPr>
              <w:rFonts w:asciiTheme="minorHAnsi" w:eastAsiaTheme="minorEastAsia" w:hAnsiTheme="minorHAnsi"/>
              <w:noProof/>
              <w:lang w:eastAsia="en-AU"/>
            </w:rPr>
          </w:pPr>
          <w:hyperlink w:anchor="_Toc42856669" w:history="1">
            <w:r w:rsidR="00DB3AD6" w:rsidRPr="008B02D4">
              <w:rPr>
                <w:rStyle w:val="Hyperlink"/>
                <w:noProof/>
              </w:rPr>
              <w:t>Service Description</w:t>
            </w:r>
            <w:r w:rsidR="00DB3AD6">
              <w:rPr>
                <w:noProof/>
                <w:webHidden/>
              </w:rPr>
              <w:tab/>
            </w:r>
            <w:r w:rsidR="00DB3AD6">
              <w:rPr>
                <w:noProof/>
                <w:webHidden/>
              </w:rPr>
              <w:fldChar w:fldCharType="begin"/>
            </w:r>
            <w:r w:rsidR="00DB3AD6">
              <w:rPr>
                <w:noProof/>
                <w:webHidden/>
              </w:rPr>
              <w:instrText xml:space="preserve"> PAGEREF _Toc42856669 \h </w:instrText>
            </w:r>
            <w:r w:rsidR="00DB3AD6">
              <w:rPr>
                <w:noProof/>
                <w:webHidden/>
              </w:rPr>
            </w:r>
            <w:r w:rsidR="00DB3AD6">
              <w:rPr>
                <w:noProof/>
                <w:webHidden/>
              </w:rPr>
              <w:fldChar w:fldCharType="separate"/>
            </w:r>
            <w:r w:rsidR="00DB3AD6">
              <w:rPr>
                <w:noProof/>
                <w:webHidden/>
              </w:rPr>
              <w:t>4</w:t>
            </w:r>
            <w:r w:rsidR="00DB3AD6">
              <w:rPr>
                <w:noProof/>
                <w:webHidden/>
              </w:rPr>
              <w:fldChar w:fldCharType="end"/>
            </w:r>
          </w:hyperlink>
        </w:p>
        <w:p w14:paraId="4DD29CD1" w14:textId="10A9C253" w:rsidR="00DB3AD6" w:rsidRDefault="005E0D02">
          <w:pPr>
            <w:pStyle w:val="TOC1"/>
            <w:rPr>
              <w:rFonts w:asciiTheme="minorHAnsi" w:eastAsiaTheme="minorEastAsia" w:hAnsiTheme="minorHAnsi"/>
              <w:noProof/>
              <w:lang w:eastAsia="en-AU"/>
            </w:rPr>
          </w:pPr>
          <w:hyperlink w:anchor="_Toc42856670" w:history="1">
            <w:r w:rsidR="00DB3AD6" w:rsidRPr="008B02D4">
              <w:rPr>
                <w:rStyle w:val="Hyperlink"/>
                <w:noProof/>
              </w:rPr>
              <w:t>Access and Referral</w:t>
            </w:r>
            <w:r w:rsidR="00DB3AD6">
              <w:rPr>
                <w:noProof/>
                <w:webHidden/>
              </w:rPr>
              <w:tab/>
            </w:r>
            <w:r w:rsidR="00DB3AD6">
              <w:rPr>
                <w:noProof/>
                <w:webHidden/>
              </w:rPr>
              <w:fldChar w:fldCharType="begin"/>
            </w:r>
            <w:r w:rsidR="00DB3AD6">
              <w:rPr>
                <w:noProof/>
                <w:webHidden/>
              </w:rPr>
              <w:instrText xml:space="preserve"> PAGEREF _Toc42856670 \h </w:instrText>
            </w:r>
            <w:r w:rsidR="00DB3AD6">
              <w:rPr>
                <w:noProof/>
                <w:webHidden/>
              </w:rPr>
            </w:r>
            <w:r w:rsidR="00DB3AD6">
              <w:rPr>
                <w:noProof/>
                <w:webHidden/>
              </w:rPr>
              <w:fldChar w:fldCharType="separate"/>
            </w:r>
            <w:r w:rsidR="00DB3AD6">
              <w:rPr>
                <w:noProof/>
                <w:webHidden/>
              </w:rPr>
              <w:t>5</w:t>
            </w:r>
            <w:r w:rsidR="00DB3AD6">
              <w:rPr>
                <w:noProof/>
                <w:webHidden/>
              </w:rPr>
              <w:fldChar w:fldCharType="end"/>
            </w:r>
          </w:hyperlink>
        </w:p>
        <w:p w14:paraId="23D6D585" w14:textId="110159B2" w:rsidR="00DB3AD6" w:rsidRDefault="005E0D02">
          <w:pPr>
            <w:pStyle w:val="TOC1"/>
            <w:rPr>
              <w:rFonts w:asciiTheme="minorHAnsi" w:eastAsiaTheme="minorEastAsia" w:hAnsiTheme="minorHAnsi"/>
              <w:noProof/>
              <w:lang w:eastAsia="en-AU"/>
            </w:rPr>
          </w:pPr>
          <w:hyperlink w:anchor="_Toc42856671" w:history="1">
            <w:r w:rsidR="00DB3AD6" w:rsidRPr="008B02D4">
              <w:rPr>
                <w:rStyle w:val="Hyperlink"/>
                <w:noProof/>
              </w:rPr>
              <w:t>Transition from the service</w:t>
            </w:r>
            <w:r w:rsidR="00DB3AD6">
              <w:rPr>
                <w:noProof/>
                <w:webHidden/>
              </w:rPr>
              <w:tab/>
            </w:r>
            <w:r w:rsidR="00DB3AD6">
              <w:rPr>
                <w:noProof/>
                <w:webHidden/>
              </w:rPr>
              <w:fldChar w:fldCharType="begin"/>
            </w:r>
            <w:r w:rsidR="00DB3AD6">
              <w:rPr>
                <w:noProof/>
                <w:webHidden/>
              </w:rPr>
              <w:instrText xml:space="preserve"> PAGEREF _Toc42856671 \h </w:instrText>
            </w:r>
            <w:r w:rsidR="00DB3AD6">
              <w:rPr>
                <w:noProof/>
                <w:webHidden/>
              </w:rPr>
            </w:r>
            <w:r w:rsidR="00DB3AD6">
              <w:rPr>
                <w:noProof/>
                <w:webHidden/>
              </w:rPr>
              <w:fldChar w:fldCharType="separate"/>
            </w:r>
            <w:r w:rsidR="00DB3AD6">
              <w:rPr>
                <w:noProof/>
                <w:webHidden/>
              </w:rPr>
              <w:t>6</w:t>
            </w:r>
            <w:r w:rsidR="00DB3AD6">
              <w:rPr>
                <w:noProof/>
                <w:webHidden/>
              </w:rPr>
              <w:fldChar w:fldCharType="end"/>
            </w:r>
          </w:hyperlink>
        </w:p>
        <w:p w14:paraId="03CA0FC2" w14:textId="69731836" w:rsidR="00DB3AD6" w:rsidRDefault="005E0D02">
          <w:pPr>
            <w:pStyle w:val="TOC1"/>
            <w:rPr>
              <w:rFonts w:asciiTheme="minorHAnsi" w:eastAsiaTheme="minorEastAsia" w:hAnsiTheme="minorHAnsi"/>
              <w:noProof/>
              <w:lang w:eastAsia="en-AU"/>
            </w:rPr>
          </w:pPr>
          <w:hyperlink w:anchor="_Toc42856672" w:history="1">
            <w:r w:rsidR="00DB3AD6" w:rsidRPr="008B02D4">
              <w:rPr>
                <w:rStyle w:val="Hyperlink"/>
                <w:noProof/>
              </w:rPr>
              <w:t>Staffing</w:t>
            </w:r>
            <w:r w:rsidR="00DB3AD6">
              <w:rPr>
                <w:noProof/>
                <w:webHidden/>
              </w:rPr>
              <w:tab/>
            </w:r>
            <w:r w:rsidR="00DB3AD6">
              <w:rPr>
                <w:noProof/>
                <w:webHidden/>
              </w:rPr>
              <w:fldChar w:fldCharType="begin"/>
            </w:r>
            <w:r w:rsidR="00DB3AD6">
              <w:rPr>
                <w:noProof/>
                <w:webHidden/>
              </w:rPr>
              <w:instrText xml:space="preserve"> PAGEREF _Toc42856672 \h </w:instrText>
            </w:r>
            <w:r w:rsidR="00DB3AD6">
              <w:rPr>
                <w:noProof/>
                <w:webHidden/>
              </w:rPr>
            </w:r>
            <w:r w:rsidR="00DB3AD6">
              <w:rPr>
                <w:noProof/>
                <w:webHidden/>
              </w:rPr>
              <w:fldChar w:fldCharType="separate"/>
            </w:r>
            <w:r w:rsidR="00DB3AD6">
              <w:rPr>
                <w:noProof/>
                <w:webHidden/>
              </w:rPr>
              <w:t>7</w:t>
            </w:r>
            <w:r w:rsidR="00DB3AD6">
              <w:rPr>
                <w:noProof/>
                <w:webHidden/>
              </w:rPr>
              <w:fldChar w:fldCharType="end"/>
            </w:r>
          </w:hyperlink>
        </w:p>
        <w:p w14:paraId="79CB410B" w14:textId="03CCD7D3" w:rsidR="00DB3AD6" w:rsidRDefault="005E0D02">
          <w:pPr>
            <w:pStyle w:val="TOC1"/>
            <w:rPr>
              <w:rFonts w:asciiTheme="minorHAnsi" w:eastAsiaTheme="minorEastAsia" w:hAnsiTheme="minorHAnsi"/>
              <w:noProof/>
              <w:lang w:eastAsia="en-AU"/>
            </w:rPr>
          </w:pPr>
          <w:hyperlink w:anchor="_Toc42856673" w:history="1">
            <w:r w:rsidR="00DB3AD6" w:rsidRPr="008B02D4">
              <w:rPr>
                <w:rStyle w:val="Hyperlink"/>
                <w:noProof/>
              </w:rPr>
              <w:t>Building Description</w:t>
            </w:r>
            <w:r w:rsidR="00DB3AD6">
              <w:rPr>
                <w:noProof/>
                <w:webHidden/>
              </w:rPr>
              <w:tab/>
            </w:r>
            <w:r w:rsidR="00DB3AD6">
              <w:rPr>
                <w:noProof/>
                <w:webHidden/>
              </w:rPr>
              <w:fldChar w:fldCharType="begin"/>
            </w:r>
            <w:r w:rsidR="00DB3AD6">
              <w:rPr>
                <w:noProof/>
                <w:webHidden/>
              </w:rPr>
              <w:instrText xml:space="preserve"> PAGEREF _Toc42856673 \h </w:instrText>
            </w:r>
            <w:r w:rsidR="00DB3AD6">
              <w:rPr>
                <w:noProof/>
                <w:webHidden/>
              </w:rPr>
            </w:r>
            <w:r w:rsidR="00DB3AD6">
              <w:rPr>
                <w:noProof/>
                <w:webHidden/>
              </w:rPr>
              <w:fldChar w:fldCharType="separate"/>
            </w:r>
            <w:r w:rsidR="00DB3AD6">
              <w:rPr>
                <w:noProof/>
                <w:webHidden/>
              </w:rPr>
              <w:t>7</w:t>
            </w:r>
            <w:r w:rsidR="00DB3AD6">
              <w:rPr>
                <w:noProof/>
                <w:webHidden/>
              </w:rPr>
              <w:fldChar w:fldCharType="end"/>
            </w:r>
          </w:hyperlink>
        </w:p>
        <w:p w14:paraId="058B2C59" w14:textId="514DEB86" w:rsidR="00DB3AD6" w:rsidRDefault="005E0D02">
          <w:pPr>
            <w:pStyle w:val="TOC1"/>
            <w:rPr>
              <w:rFonts w:asciiTheme="minorHAnsi" w:eastAsiaTheme="minorEastAsia" w:hAnsiTheme="minorHAnsi"/>
              <w:noProof/>
              <w:lang w:eastAsia="en-AU"/>
            </w:rPr>
          </w:pPr>
          <w:hyperlink w:anchor="_Toc42856674" w:history="1">
            <w:r w:rsidR="00DB3AD6" w:rsidRPr="008B02D4">
              <w:rPr>
                <w:rStyle w:val="Hyperlink"/>
                <w:rFonts w:eastAsia="Times New Roman"/>
                <w:noProof/>
              </w:rPr>
              <w:t>Providers</w:t>
            </w:r>
            <w:r w:rsidR="00DB3AD6">
              <w:rPr>
                <w:noProof/>
                <w:webHidden/>
              </w:rPr>
              <w:tab/>
            </w:r>
            <w:r w:rsidR="00DB3AD6">
              <w:rPr>
                <w:noProof/>
                <w:webHidden/>
              </w:rPr>
              <w:fldChar w:fldCharType="begin"/>
            </w:r>
            <w:r w:rsidR="00DB3AD6">
              <w:rPr>
                <w:noProof/>
                <w:webHidden/>
              </w:rPr>
              <w:instrText xml:space="preserve"> PAGEREF _Toc42856674 \h </w:instrText>
            </w:r>
            <w:r w:rsidR="00DB3AD6">
              <w:rPr>
                <w:noProof/>
                <w:webHidden/>
              </w:rPr>
            </w:r>
            <w:r w:rsidR="00DB3AD6">
              <w:rPr>
                <w:noProof/>
                <w:webHidden/>
              </w:rPr>
              <w:fldChar w:fldCharType="separate"/>
            </w:r>
            <w:r w:rsidR="00DB3AD6">
              <w:rPr>
                <w:noProof/>
                <w:webHidden/>
              </w:rPr>
              <w:t>8</w:t>
            </w:r>
            <w:r w:rsidR="00DB3AD6">
              <w:rPr>
                <w:noProof/>
                <w:webHidden/>
              </w:rPr>
              <w:fldChar w:fldCharType="end"/>
            </w:r>
          </w:hyperlink>
        </w:p>
        <w:p w14:paraId="473114CB" w14:textId="5FD93C2E" w:rsidR="00DB3AD6" w:rsidRDefault="005E0D02">
          <w:pPr>
            <w:pStyle w:val="TOC2"/>
            <w:tabs>
              <w:tab w:val="right" w:pos="9628"/>
            </w:tabs>
            <w:rPr>
              <w:rFonts w:asciiTheme="minorHAnsi" w:eastAsiaTheme="minorEastAsia" w:hAnsiTheme="minorHAnsi"/>
              <w:noProof/>
              <w:lang w:eastAsia="en-AU"/>
            </w:rPr>
          </w:pPr>
          <w:hyperlink w:anchor="_Toc42856675" w:history="1">
            <w:r w:rsidR="00DB3AD6" w:rsidRPr="008B02D4">
              <w:rPr>
                <w:rStyle w:val="Hyperlink"/>
                <w:noProof/>
              </w:rPr>
              <w:t>Collaborative relationships and partnerships</w:t>
            </w:r>
            <w:r w:rsidR="00DB3AD6">
              <w:rPr>
                <w:noProof/>
                <w:webHidden/>
              </w:rPr>
              <w:tab/>
            </w:r>
            <w:r w:rsidR="00DB3AD6">
              <w:rPr>
                <w:noProof/>
                <w:webHidden/>
              </w:rPr>
              <w:fldChar w:fldCharType="begin"/>
            </w:r>
            <w:r w:rsidR="00DB3AD6">
              <w:rPr>
                <w:noProof/>
                <w:webHidden/>
              </w:rPr>
              <w:instrText xml:space="preserve"> PAGEREF _Toc42856675 \h </w:instrText>
            </w:r>
            <w:r w:rsidR="00DB3AD6">
              <w:rPr>
                <w:noProof/>
                <w:webHidden/>
              </w:rPr>
            </w:r>
            <w:r w:rsidR="00DB3AD6">
              <w:rPr>
                <w:noProof/>
                <w:webHidden/>
              </w:rPr>
              <w:fldChar w:fldCharType="separate"/>
            </w:r>
            <w:r w:rsidR="00DB3AD6">
              <w:rPr>
                <w:noProof/>
                <w:webHidden/>
              </w:rPr>
              <w:t>8</w:t>
            </w:r>
            <w:r w:rsidR="00DB3AD6">
              <w:rPr>
                <w:noProof/>
                <w:webHidden/>
              </w:rPr>
              <w:fldChar w:fldCharType="end"/>
            </w:r>
          </w:hyperlink>
        </w:p>
        <w:p w14:paraId="40F78E02" w14:textId="142B0629" w:rsidR="00DB3AD6" w:rsidRDefault="005E0D02">
          <w:pPr>
            <w:pStyle w:val="TOC2"/>
            <w:tabs>
              <w:tab w:val="right" w:pos="9628"/>
            </w:tabs>
            <w:rPr>
              <w:rFonts w:asciiTheme="minorHAnsi" w:eastAsiaTheme="minorEastAsia" w:hAnsiTheme="minorHAnsi"/>
              <w:noProof/>
              <w:lang w:eastAsia="en-AU"/>
            </w:rPr>
          </w:pPr>
          <w:hyperlink w:anchor="_Toc42856676" w:history="1">
            <w:r w:rsidR="00DB3AD6" w:rsidRPr="008B02D4">
              <w:rPr>
                <w:rStyle w:val="Hyperlink"/>
                <w:noProof/>
              </w:rPr>
              <w:t>Service Procurement</w:t>
            </w:r>
            <w:r w:rsidR="00DB3AD6">
              <w:rPr>
                <w:noProof/>
                <w:webHidden/>
              </w:rPr>
              <w:tab/>
            </w:r>
            <w:r w:rsidR="00DB3AD6">
              <w:rPr>
                <w:noProof/>
                <w:webHidden/>
              </w:rPr>
              <w:fldChar w:fldCharType="begin"/>
            </w:r>
            <w:r w:rsidR="00DB3AD6">
              <w:rPr>
                <w:noProof/>
                <w:webHidden/>
              </w:rPr>
              <w:instrText xml:space="preserve"> PAGEREF _Toc42856676 \h </w:instrText>
            </w:r>
            <w:r w:rsidR="00DB3AD6">
              <w:rPr>
                <w:noProof/>
                <w:webHidden/>
              </w:rPr>
            </w:r>
            <w:r w:rsidR="00DB3AD6">
              <w:rPr>
                <w:noProof/>
                <w:webHidden/>
              </w:rPr>
              <w:fldChar w:fldCharType="separate"/>
            </w:r>
            <w:r w:rsidR="00DB3AD6">
              <w:rPr>
                <w:noProof/>
                <w:webHidden/>
              </w:rPr>
              <w:t>9</w:t>
            </w:r>
            <w:r w:rsidR="00DB3AD6">
              <w:rPr>
                <w:noProof/>
                <w:webHidden/>
              </w:rPr>
              <w:fldChar w:fldCharType="end"/>
            </w:r>
          </w:hyperlink>
        </w:p>
        <w:p w14:paraId="740FA988" w14:textId="13FE25F0" w:rsidR="00DB3AD6" w:rsidRDefault="005E0D02">
          <w:pPr>
            <w:pStyle w:val="TOC2"/>
            <w:tabs>
              <w:tab w:val="right" w:pos="9628"/>
            </w:tabs>
            <w:rPr>
              <w:rFonts w:asciiTheme="minorHAnsi" w:eastAsiaTheme="minorEastAsia" w:hAnsiTheme="minorHAnsi"/>
              <w:noProof/>
              <w:lang w:eastAsia="en-AU"/>
            </w:rPr>
          </w:pPr>
          <w:hyperlink w:anchor="_Toc42856677" w:history="1">
            <w:r w:rsidR="00DB3AD6" w:rsidRPr="008B02D4">
              <w:rPr>
                <w:rStyle w:val="Hyperlink"/>
                <w:noProof/>
              </w:rPr>
              <w:t>Property and Tenancy Management Services</w:t>
            </w:r>
            <w:r w:rsidR="00DB3AD6">
              <w:rPr>
                <w:noProof/>
                <w:webHidden/>
              </w:rPr>
              <w:tab/>
            </w:r>
            <w:r w:rsidR="00DB3AD6">
              <w:rPr>
                <w:noProof/>
                <w:webHidden/>
              </w:rPr>
              <w:fldChar w:fldCharType="begin"/>
            </w:r>
            <w:r w:rsidR="00DB3AD6">
              <w:rPr>
                <w:noProof/>
                <w:webHidden/>
              </w:rPr>
              <w:instrText xml:space="preserve"> PAGEREF _Toc42856677 \h </w:instrText>
            </w:r>
            <w:r w:rsidR="00DB3AD6">
              <w:rPr>
                <w:noProof/>
                <w:webHidden/>
              </w:rPr>
            </w:r>
            <w:r w:rsidR="00DB3AD6">
              <w:rPr>
                <w:noProof/>
                <w:webHidden/>
              </w:rPr>
              <w:fldChar w:fldCharType="separate"/>
            </w:r>
            <w:r w:rsidR="00DB3AD6">
              <w:rPr>
                <w:noProof/>
                <w:webHidden/>
              </w:rPr>
              <w:t>9</w:t>
            </w:r>
            <w:r w:rsidR="00DB3AD6">
              <w:rPr>
                <w:noProof/>
                <w:webHidden/>
              </w:rPr>
              <w:fldChar w:fldCharType="end"/>
            </w:r>
          </w:hyperlink>
        </w:p>
        <w:p w14:paraId="17E7B933" w14:textId="306A1D9F" w:rsidR="00DB3AD6" w:rsidRDefault="005E0D02">
          <w:pPr>
            <w:pStyle w:val="TOC1"/>
            <w:rPr>
              <w:rFonts w:asciiTheme="minorHAnsi" w:eastAsiaTheme="minorEastAsia" w:hAnsiTheme="minorHAnsi"/>
              <w:noProof/>
              <w:lang w:eastAsia="en-AU"/>
            </w:rPr>
          </w:pPr>
          <w:hyperlink w:anchor="_Toc42856678" w:history="1">
            <w:r w:rsidR="00DB3AD6" w:rsidRPr="008B02D4">
              <w:rPr>
                <w:rStyle w:val="Hyperlink"/>
                <w:rFonts w:eastAsia="Times New Roman"/>
                <w:noProof/>
              </w:rPr>
              <w:t>Service Monitoring and Governance</w:t>
            </w:r>
            <w:r w:rsidR="00DB3AD6">
              <w:rPr>
                <w:noProof/>
                <w:webHidden/>
              </w:rPr>
              <w:tab/>
            </w:r>
            <w:r w:rsidR="00DB3AD6">
              <w:rPr>
                <w:noProof/>
                <w:webHidden/>
              </w:rPr>
              <w:fldChar w:fldCharType="begin"/>
            </w:r>
            <w:r w:rsidR="00DB3AD6">
              <w:rPr>
                <w:noProof/>
                <w:webHidden/>
              </w:rPr>
              <w:instrText xml:space="preserve"> PAGEREF _Toc42856678 \h </w:instrText>
            </w:r>
            <w:r w:rsidR="00DB3AD6">
              <w:rPr>
                <w:noProof/>
                <w:webHidden/>
              </w:rPr>
            </w:r>
            <w:r w:rsidR="00DB3AD6">
              <w:rPr>
                <w:noProof/>
                <w:webHidden/>
              </w:rPr>
              <w:fldChar w:fldCharType="separate"/>
            </w:r>
            <w:r w:rsidR="00DB3AD6">
              <w:rPr>
                <w:noProof/>
                <w:webHidden/>
              </w:rPr>
              <w:t>9</w:t>
            </w:r>
            <w:r w:rsidR="00DB3AD6">
              <w:rPr>
                <w:noProof/>
                <w:webHidden/>
              </w:rPr>
              <w:fldChar w:fldCharType="end"/>
            </w:r>
          </w:hyperlink>
        </w:p>
        <w:p w14:paraId="2FB8977F" w14:textId="4802422C" w:rsidR="00DB3AD6" w:rsidRDefault="005E0D02">
          <w:pPr>
            <w:pStyle w:val="TOC2"/>
            <w:tabs>
              <w:tab w:val="right" w:pos="9628"/>
            </w:tabs>
            <w:rPr>
              <w:rFonts w:asciiTheme="minorHAnsi" w:eastAsiaTheme="minorEastAsia" w:hAnsiTheme="minorHAnsi"/>
              <w:noProof/>
              <w:lang w:eastAsia="en-AU"/>
            </w:rPr>
          </w:pPr>
          <w:hyperlink w:anchor="_Toc42856679" w:history="1">
            <w:r w:rsidR="00DB3AD6" w:rsidRPr="008B02D4">
              <w:rPr>
                <w:rStyle w:val="Hyperlink"/>
                <w:noProof/>
              </w:rPr>
              <w:t>Service Evaluation</w:t>
            </w:r>
            <w:r w:rsidR="00DB3AD6">
              <w:rPr>
                <w:noProof/>
                <w:webHidden/>
              </w:rPr>
              <w:tab/>
            </w:r>
            <w:r w:rsidR="00DB3AD6">
              <w:rPr>
                <w:noProof/>
                <w:webHidden/>
              </w:rPr>
              <w:fldChar w:fldCharType="begin"/>
            </w:r>
            <w:r w:rsidR="00DB3AD6">
              <w:rPr>
                <w:noProof/>
                <w:webHidden/>
              </w:rPr>
              <w:instrText xml:space="preserve"> PAGEREF _Toc42856679 \h </w:instrText>
            </w:r>
            <w:r w:rsidR="00DB3AD6">
              <w:rPr>
                <w:noProof/>
                <w:webHidden/>
              </w:rPr>
            </w:r>
            <w:r w:rsidR="00DB3AD6">
              <w:rPr>
                <w:noProof/>
                <w:webHidden/>
              </w:rPr>
              <w:fldChar w:fldCharType="separate"/>
            </w:r>
            <w:r w:rsidR="00DB3AD6">
              <w:rPr>
                <w:noProof/>
                <w:webHidden/>
              </w:rPr>
              <w:t>9</w:t>
            </w:r>
            <w:r w:rsidR="00DB3AD6">
              <w:rPr>
                <w:noProof/>
                <w:webHidden/>
              </w:rPr>
              <w:fldChar w:fldCharType="end"/>
            </w:r>
          </w:hyperlink>
        </w:p>
        <w:p w14:paraId="57989EEE" w14:textId="170D843F" w:rsidR="00DB3AD6" w:rsidRDefault="005E0D02">
          <w:pPr>
            <w:pStyle w:val="TOC2"/>
            <w:tabs>
              <w:tab w:val="right" w:pos="9628"/>
            </w:tabs>
            <w:rPr>
              <w:rFonts w:asciiTheme="minorHAnsi" w:eastAsiaTheme="minorEastAsia" w:hAnsiTheme="minorHAnsi"/>
              <w:noProof/>
              <w:lang w:eastAsia="en-AU"/>
            </w:rPr>
          </w:pPr>
          <w:hyperlink w:anchor="_Toc42856680" w:history="1">
            <w:r w:rsidR="00DB3AD6" w:rsidRPr="008B02D4">
              <w:rPr>
                <w:rStyle w:val="Hyperlink"/>
                <w:noProof/>
              </w:rPr>
              <w:t>Community outcomes</w:t>
            </w:r>
            <w:r w:rsidR="00DB3AD6">
              <w:rPr>
                <w:noProof/>
                <w:webHidden/>
              </w:rPr>
              <w:tab/>
            </w:r>
            <w:r w:rsidR="00DB3AD6">
              <w:rPr>
                <w:noProof/>
                <w:webHidden/>
              </w:rPr>
              <w:fldChar w:fldCharType="begin"/>
            </w:r>
            <w:r w:rsidR="00DB3AD6">
              <w:rPr>
                <w:noProof/>
                <w:webHidden/>
              </w:rPr>
              <w:instrText xml:space="preserve"> PAGEREF _Toc42856680 \h </w:instrText>
            </w:r>
            <w:r w:rsidR="00DB3AD6">
              <w:rPr>
                <w:noProof/>
                <w:webHidden/>
              </w:rPr>
            </w:r>
            <w:r w:rsidR="00DB3AD6">
              <w:rPr>
                <w:noProof/>
                <w:webHidden/>
              </w:rPr>
              <w:fldChar w:fldCharType="separate"/>
            </w:r>
            <w:r w:rsidR="00DB3AD6">
              <w:rPr>
                <w:noProof/>
                <w:webHidden/>
              </w:rPr>
              <w:t>10</w:t>
            </w:r>
            <w:r w:rsidR="00DB3AD6">
              <w:rPr>
                <w:noProof/>
                <w:webHidden/>
              </w:rPr>
              <w:fldChar w:fldCharType="end"/>
            </w:r>
          </w:hyperlink>
        </w:p>
        <w:p w14:paraId="1515E85B" w14:textId="06456DB6" w:rsidR="00DB3AD6" w:rsidRDefault="005E0D02">
          <w:pPr>
            <w:pStyle w:val="TOC2"/>
            <w:tabs>
              <w:tab w:val="right" w:pos="9628"/>
            </w:tabs>
            <w:rPr>
              <w:rFonts w:asciiTheme="minorHAnsi" w:eastAsiaTheme="minorEastAsia" w:hAnsiTheme="minorHAnsi"/>
              <w:noProof/>
              <w:lang w:eastAsia="en-AU"/>
            </w:rPr>
          </w:pPr>
          <w:hyperlink w:anchor="_Toc42856681" w:history="1">
            <w:r w:rsidR="00DB3AD6" w:rsidRPr="008B02D4">
              <w:rPr>
                <w:rStyle w:val="Hyperlink"/>
                <w:noProof/>
              </w:rPr>
              <w:t>Service-level outcomes</w:t>
            </w:r>
            <w:r w:rsidR="00DB3AD6">
              <w:rPr>
                <w:noProof/>
                <w:webHidden/>
              </w:rPr>
              <w:tab/>
            </w:r>
            <w:r w:rsidR="00DB3AD6">
              <w:rPr>
                <w:noProof/>
                <w:webHidden/>
              </w:rPr>
              <w:fldChar w:fldCharType="begin"/>
            </w:r>
            <w:r w:rsidR="00DB3AD6">
              <w:rPr>
                <w:noProof/>
                <w:webHidden/>
              </w:rPr>
              <w:instrText xml:space="preserve"> PAGEREF _Toc42856681 \h </w:instrText>
            </w:r>
            <w:r w:rsidR="00DB3AD6">
              <w:rPr>
                <w:noProof/>
                <w:webHidden/>
              </w:rPr>
            </w:r>
            <w:r w:rsidR="00DB3AD6">
              <w:rPr>
                <w:noProof/>
                <w:webHidden/>
              </w:rPr>
              <w:fldChar w:fldCharType="separate"/>
            </w:r>
            <w:r w:rsidR="00DB3AD6">
              <w:rPr>
                <w:noProof/>
                <w:webHidden/>
              </w:rPr>
              <w:t>10</w:t>
            </w:r>
            <w:r w:rsidR="00DB3AD6">
              <w:rPr>
                <w:noProof/>
                <w:webHidden/>
              </w:rPr>
              <w:fldChar w:fldCharType="end"/>
            </w:r>
          </w:hyperlink>
        </w:p>
        <w:p w14:paraId="3BA293BB" w14:textId="7CEBA157" w:rsidR="009C2C05" w:rsidRPr="00F76B79" w:rsidRDefault="009C2C05" w:rsidP="00F34C4D">
          <w:r>
            <w:fldChar w:fldCharType="end"/>
          </w:r>
        </w:p>
        <w:p w14:paraId="670A35B0" w14:textId="77777777" w:rsidR="009C2C05" w:rsidRPr="00233BA2" w:rsidRDefault="005E0D02" w:rsidP="0031097F"/>
      </w:sdtContent>
    </w:sdt>
    <w:p w14:paraId="0DBA8917" w14:textId="77777777" w:rsidR="009C2C05" w:rsidRDefault="009C2C05">
      <w:pPr>
        <w:spacing w:line="259" w:lineRule="auto"/>
      </w:pPr>
      <w:r>
        <w:br w:type="page"/>
      </w:r>
    </w:p>
    <w:p w14:paraId="4829FD43" w14:textId="77777777" w:rsidR="00B4717F" w:rsidRPr="00C610DE" w:rsidRDefault="00B4717F" w:rsidP="00E014F4">
      <w:pPr>
        <w:pStyle w:val="Heading1"/>
      </w:pPr>
      <w:bookmarkStart w:id="25" w:name="_Toc42856665"/>
      <w:r w:rsidRPr="00C610DE">
        <w:lastRenderedPageBreak/>
        <w:t>B</w:t>
      </w:r>
      <w:r>
        <w:t>ackground</w:t>
      </w:r>
      <w:bookmarkEnd w:id="25"/>
    </w:p>
    <w:p w14:paraId="0DE5DF3D" w14:textId="1334B42C" w:rsidR="00B4717F" w:rsidRPr="006130E4" w:rsidRDefault="00B4717F" w:rsidP="00E014F4">
      <w:pPr>
        <w:jc w:val="both"/>
        <w:rPr>
          <w:rFonts w:asciiTheme="minorHAnsi" w:hAnsiTheme="minorHAnsi" w:cstheme="minorHAnsi"/>
          <w:szCs w:val="24"/>
        </w:rPr>
      </w:pPr>
      <w:r w:rsidRPr="006130E4">
        <w:rPr>
          <w:rFonts w:asciiTheme="minorHAnsi" w:hAnsiTheme="minorHAnsi" w:cstheme="minorHAnsi"/>
          <w:szCs w:val="24"/>
        </w:rPr>
        <w:t xml:space="preserve">Central to current mental health, alcohol and other drug (AOD) reforms is the delivery of better </w:t>
      </w:r>
      <w:r w:rsidR="00CA594F">
        <w:rPr>
          <w:rFonts w:asciiTheme="minorHAnsi" w:hAnsiTheme="minorHAnsi" w:cstheme="minorHAnsi"/>
          <w:szCs w:val="24"/>
        </w:rPr>
        <w:t>service</w:t>
      </w:r>
      <w:r w:rsidR="00CA594F" w:rsidRPr="006130E4">
        <w:rPr>
          <w:rFonts w:asciiTheme="minorHAnsi" w:hAnsiTheme="minorHAnsi" w:cstheme="minorHAnsi"/>
          <w:szCs w:val="24"/>
        </w:rPr>
        <w:t xml:space="preserve"> </w:t>
      </w:r>
      <w:r w:rsidRPr="006130E4">
        <w:rPr>
          <w:rFonts w:asciiTheme="minorHAnsi" w:hAnsiTheme="minorHAnsi" w:cstheme="minorHAnsi"/>
          <w:szCs w:val="24"/>
        </w:rPr>
        <w:t xml:space="preserve">options for people with mental </w:t>
      </w:r>
      <w:r w:rsidR="00CA594F">
        <w:rPr>
          <w:rFonts w:asciiTheme="minorHAnsi" w:hAnsiTheme="minorHAnsi" w:cstheme="minorHAnsi"/>
          <w:szCs w:val="24"/>
        </w:rPr>
        <w:t>health</w:t>
      </w:r>
      <w:r w:rsidR="00CA594F" w:rsidRPr="006130E4">
        <w:rPr>
          <w:rFonts w:asciiTheme="minorHAnsi" w:hAnsiTheme="minorHAnsi" w:cstheme="minorHAnsi"/>
          <w:szCs w:val="24"/>
        </w:rPr>
        <w:t xml:space="preserve"> </w:t>
      </w:r>
      <w:r w:rsidRPr="006130E4">
        <w:rPr>
          <w:rFonts w:asciiTheme="minorHAnsi" w:hAnsiTheme="minorHAnsi" w:cstheme="minorHAnsi"/>
          <w:szCs w:val="24"/>
        </w:rPr>
        <w:t xml:space="preserve">and AOD </w:t>
      </w:r>
      <w:r w:rsidR="00CA594F">
        <w:rPr>
          <w:rFonts w:asciiTheme="minorHAnsi" w:hAnsiTheme="minorHAnsi" w:cstheme="minorHAnsi"/>
          <w:szCs w:val="24"/>
        </w:rPr>
        <w:t>issues</w:t>
      </w:r>
      <w:r w:rsidRPr="006130E4">
        <w:rPr>
          <w:rFonts w:asciiTheme="minorHAnsi" w:hAnsiTheme="minorHAnsi" w:cstheme="minorHAnsi"/>
          <w:szCs w:val="24"/>
        </w:rPr>
        <w:t>, within their community, while also reducing the pressure on inpatient beds. This is consistent with the Western Australian Mental Health, Alcohol and Other Drug Services Plan 2015–2025 (the Plan) and subsequent Plan Update 2018, which aim to achieve a balanced mental health and AOD system through investment in community-based support and accommodation.</w:t>
      </w:r>
    </w:p>
    <w:p w14:paraId="46B1F037" w14:textId="72FB0CC3" w:rsidR="00B4717F" w:rsidRDefault="00B4717F" w:rsidP="00E014F4">
      <w:pPr>
        <w:jc w:val="both"/>
        <w:rPr>
          <w:rFonts w:asciiTheme="minorHAnsi" w:hAnsiTheme="minorHAnsi" w:cstheme="minorHAnsi"/>
          <w:szCs w:val="24"/>
        </w:rPr>
      </w:pPr>
      <w:r w:rsidRPr="006130E4">
        <w:rPr>
          <w:rFonts w:asciiTheme="minorHAnsi" w:hAnsiTheme="minorHAnsi" w:cstheme="minorHAnsi"/>
          <w:szCs w:val="24"/>
        </w:rPr>
        <w:t>The Plan and Plan Update 2018 also acknowledges the need for age appropriate services. This includes for youth</w:t>
      </w:r>
      <w:r w:rsidRPr="00E633AF">
        <w:rPr>
          <w:rFonts w:asciiTheme="minorHAnsi" w:hAnsiTheme="minorHAnsi" w:cstheme="minorHAnsi"/>
          <w:szCs w:val="24"/>
          <w:vertAlign w:val="superscript"/>
        </w:rPr>
        <w:footnoteReference w:id="1"/>
      </w:r>
      <w:r w:rsidRPr="006130E4">
        <w:rPr>
          <w:rFonts w:asciiTheme="minorHAnsi" w:hAnsiTheme="minorHAnsi" w:cstheme="minorHAnsi"/>
          <w:szCs w:val="24"/>
        </w:rPr>
        <w:t xml:space="preserve"> with co-occurring mental health and AOD issues, who face increased risk because of their age and stage of development. With a dedicated youth stream not yet fully developed in Western Australia, </w:t>
      </w:r>
      <w:r w:rsidR="00CA594F">
        <w:rPr>
          <w:rFonts w:asciiTheme="minorHAnsi" w:hAnsiTheme="minorHAnsi" w:cstheme="minorHAnsi"/>
          <w:szCs w:val="24"/>
        </w:rPr>
        <w:t>requiring</w:t>
      </w:r>
      <w:r w:rsidRPr="006130E4">
        <w:rPr>
          <w:rFonts w:asciiTheme="minorHAnsi" w:hAnsiTheme="minorHAnsi" w:cstheme="minorHAnsi"/>
          <w:szCs w:val="24"/>
        </w:rPr>
        <w:t xml:space="preserve"> existing adult services </w:t>
      </w:r>
      <w:r w:rsidR="00CA594F">
        <w:rPr>
          <w:rFonts w:asciiTheme="minorHAnsi" w:hAnsiTheme="minorHAnsi" w:cstheme="minorHAnsi"/>
          <w:szCs w:val="24"/>
        </w:rPr>
        <w:t>to fill this gap</w:t>
      </w:r>
      <w:r w:rsidRPr="006130E4">
        <w:rPr>
          <w:rFonts w:asciiTheme="minorHAnsi" w:hAnsiTheme="minorHAnsi" w:cstheme="minorHAnsi"/>
          <w:szCs w:val="24"/>
        </w:rPr>
        <w:t>, it is important to increase community</w:t>
      </w:r>
      <w:r w:rsidR="00CA594F">
        <w:rPr>
          <w:rFonts w:asciiTheme="minorHAnsi" w:hAnsiTheme="minorHAnsi" w:cstheme="minorHAnsi"/>
          <w:szCs w:val="24"/>
        </w:rPr>
        <w:t xml:space="preserve"> services</w:t>
      </w:r>
      <w:r w:rsidRPr="006130E4">
        <w:rPr>
          <w:rFonts w:asciiTheme="minorHAnsi" w:hAnsiTheme="minorHAnsi" w:cstheme="minorHAnsi"/>
          <w:szCs w:val="24"/>
        </w:rPr>
        <w:t xml:space="preserve"> dedicated to youth.</w:t>
      </w:r>
    </w:p>
    <w:p w14:paraId="33594BA4" w14:textId="0F661D7B" w:rsidR="00B4717F" w:rsidRPr="00A95DD7" w:rsidRDefault="00B4717F" w:rsidP="00E014F4">
      <w:pPr>
        <w:jc w:val="both"/>
        <w:rPr>
          <w:rFonts w:asciiTheme="minorHAnsi" w:hAnsiTheme="minorHAnsi" w:cstheme="minorHAnsi"/>
          <w:szCs w:val="24"/>
        </w:rPr>
      </w:pPr>
      <w:r>
        <w:rPr>
          <w:rFonts w:asciiTheme="minorHAnsi" w:hAnsiTheme="minorHAnsi" w:cstheme="minorHAnsi"/>
          <w:szCs w:val="24"/>
        </w:rPr>
        <w:t>I</w:t>
      </w:r>
      <w:r w:rsidRPr="00A95DD7">
        <w:rPr>
          <w:rFonts w:asciiTheme="minorHAnsi" w:hAnsiTheme="minorHAnsi" w:cstheme="minorHAnsi"/>
          <w:szCs w:val="24"/>
        </w:rPr>
        <w:t>ncrease</w:t>
      </w:r>
      <w:r>
        <w:rPr>
          <w:rFonts w:asciiTheme="minorHAnsi" w:hAnsiTheme="minorHAnsi" w:cstheme="minorHAnsi"/>
          <w:szCs w:val="24"/>
        </w:rPr>
        <w:t>s</w:t>
      </w:r>
      <w:r w:rsidRPr="00A95DD7">
        <w:rPr>
          <w:rFonts w:asciiTheme="minorHAnsi" w:hAnsiTheme="minorHAnsi" w:cstheme="minorHAnsi"/>
          <w:szCs w:val="24"/>
        </w:rPr>
        <w:t xml:space="preserve"> in community bed-based and community support services</w:t>
      </w:r>
      <w:r>
        <w:rPr>
          <w:rFonts w:asciiTheme="minorHAnsi" w:hAnsiTheme="minorHAnsi" w:cstheme="minorHAnsi"/>
          <w:szCs w:val="24"/>
        </w:rPr>
        <w:t xml:space="preserve"> specifically in respect to youth with co</w:t>
      </w:r>
      <w:r w:rsidR="0002742E">
        <w:rPr>
          <w:rFonts w:asciiTheme="minorHAnsi" w:hAnsiTheme="minorHAnsi" w:cstheme="minorHAnsi"/>
          <w:szCs w:val="24"/>
        </w:rPr>
        <w:noBreakHyphen/>
      </w:r>
      <w:r>
        <w:rPr>
          <w:rFonts w:asciiTheme="minorHAnsi" w:hAnsiTheme="minorHAnsi" w:cstheme="minorHAnsi"/>
          <w:szCs w:val="24"/>
        </w:rPr>
        <w:t>occurring mental health and AOD issues</w:t>
      </w:r>
      <w:r w:rsidRPr="00A95DD7">
        <w:rPr>
          <w:rFonts w:asciiTheme="minorHAnsi" w:hAnsiTheme="minorHAnsi" w:cstheme="minorHAnsi"/>
          <w:szCs w:val="24"/>
        </w:rPr>
        <w:t>,</w:t>
      </w:r>
      <w:r>
        <w:rPr>
          <w:rFonts w:asciiTheme="minorHAnsi" w:hAnsiTheme="minorHAnsi" w:cstheme="minorHAnsi"/>
          <w:szCs w:val="24"/>
        </w:rPr>
        <w:t xml:space="preserve"> also aligns with the recently developed state-wide accommodation and support strategy, </w:t>
      </w:r>
      <w:r w:rsidRPr="00DC5C11">
        <w:rPr>
          <w:rFonts w:asciiTheme="minorHAnsi" w:hAnsiTheme="minorHAnsi" w:cstheme="minorHAnsi"/>
          <w:i/>
          <w:szCs w:val="24"/>
        </w:rPr>
        <w:t>A Safe Place – A Western Australian strategy to provide safe and stable accommodation, and support to people experiencing mental health, alcohol and other drug issues</w:t>
      </w:r>
      <w:r>
        <w:rPr>
          <w:rFonts w:asciiTheme="minorHAnsi" w:hAnsiTheme="minorHAnsi" w:cstheme="minorHAnsi"/>
          <w:i/>
          <w:szCs w:val="24"/>
        </w:rPr>
        <w:t xml:space="preserve"> </w:t>
      </w:r>
      <w:r>
        <w:rPr>
          <w:rFonts w:asciiTheme="minorHAnsi" w:hAnsiTheme="minorHAnsi" w:cstheme="minorHAnsi"/>
          <w:szCs w:val="24"/>
        </w:rPr>
        <w:t>(A</w:t>
      </w:r>
      <w:r w:rsidR="00FD47F8">
        <w:rPr>
          <w:rFonts w:asciiTheme="minorHAnsi" w:hAnsiTheme="minorHAnsi" w:cstheme="minorHAnsi"/>
          <w:szCs w:val="24"/>
        </w:rPr>
        <w:t> </w:t>
      </w:r>
      <w:r>
        <w:rPr>
          <w:rFonts w:asciiTheme="minorHAnsi" w:hAnsiTheme="minorHAnsi" w:cstheme="minorHAnsi"/>
          <w:szCs w:val="24"/>
        </w:rPr>
        <w:t xml:space="preserve">Safe Place) </w:t>
      </w:r>
      <w:r w:rsidRPr="00DC5C11">
        <w:rPr>
          <w:rFonts w:asciiTheme="minorHAnsi" w:hAnsiTheme="minorHAnsi" w:cstheme="minorHAnsi"/>
          <w:szCs w:val="24"/>
        </w:rPr>
        <w:t>which highlights youth as a vulnerable cohort requiring dedicated services who are able to respond to more than one presenting condition.</w:t>
      </w:r>
    </w:p>
    <w:p w14:paraId="03B7AE5F" w14:textId="24257B58" w:rsidR="00B4717F" w:rsidRDefault="00B4717F" w:rsidP="00E014F4">
      <w:pPr>
        <w:jc w:val="both"/>
        <w:rPr>
          <w:rFonts w:asciiTheme="minorHAnsi" w:hAnsiTheme="minorHAnsi" w:cstheme="minorHAnsi"/>
          <w:szCs w:val="24"/>
        </w:rPr>
      </w:pPr>
      <w:r>
        <w:rPr>
          <w:rFonts w:asciiTheme="minorHAnsi" w:hAnsiTheme="minorHAnsi" w:cstheme="minorHAnsi"/>
          <w:szCs w:val="24"/>
        </w:rPr>
        <w:t>In Western Australia, o</w:t>
      </w:r>
      <w:r w:rsidRPr="006130E4">
        <w:rPr>
          <w:rFonts w:asciiTheme="minorHAnsi" w:hAnsiTheme="minorHAnsi" w:cstheme="minorHAnsi"/>
          <w:szCs w:val="24"/>
        </w:rPr>
        <w:t>ver 3,000 children and young people under the age of 25 were counted as homeless</w:t>
      </w:r>
      <w:r w:rsidRPr="00E633AF">
        <w:rPr>
          <w:rFonts w:asciiTheme="minorHAnsi" w:hAnsiTheme="minorHAnsi" w:cstheme="minorHAnsi"/>
          <w:szCs w:val="24"/>
          <w:vertAlign w:val="superscript"/>
        </w:rPr>
        <w:footnoteReference w:id="2"/>
      </w:r>
      <w:r w:rsidRPr="006130E4">
        <w:rPr>
          <w:rFonts w:asciiTheme="minorHAnsi" w:hAnsiTheme="minorHAnsi" w:cstheme="minorHAnsi"/>
          <w:szCs w:val="24"/>
        </w:rPr>
        <w:t xml:space="preserve"> on Census night in 2016</w:t>
      </w:r>
      <w:r>
        <w:rPr>
          <w:rFonts w:asciiTheme="minorHAnsi" w:hAnsiTheme="minorHAnsi" w:cstheme="minorHAnsi"/>
          <w:szCs w:val="24"/>
        </w:rPr>
        <w:t>, which equates to 21% of Western Australia’s entire homeless population</w:t>
      </w:r>
      <w:r w:rsidRPr="00C471E2">
        <w:rPr>
          <w:rFonts w:asciiTheme="minorHAnsi" w:hAnsiTheme="minorHAnsi" w:cstheme="minorHAnsi"/>
          <w:szCs w:val="24"/>
        </w:rPr>
        <w:t xml:space="preserve">. </w:t>
      </w:r>
      <w:r w:rsidRPr="00C471E2">
        <w:rPr>
          <w:rFonts w:asciiTheme="minorHAnsi" w:hAnsiTheme="minorHAnsi" w:cstheme="minorHAnsi"/>
        </w:rPr>
        <w:t>The most common reasons for young people accessing specialist homeless services were: housing crisis (21%), family or domestic violence (15%), and relationship or family breakdown (12%)</w:t>
      </w:r>
      <w:r w:rsidRPr="00C471E2">
        <w:rPr>
          <w:rStyle w:val="FootnoteReference"/>
          <w:rFonts w:asciiTheme="minorHAnsi" w:hAnsiTheme="minorHAnsi" w:cstheme="minorHAnsi"/>
        </w:rPr>
        <w:footnoteReference w:id="3"/>
      </w:r>
      <w:r w:rsidRPr="00C471E2">
        <w:rPr>
          <w:rFonts w:asciiTheme="minorHAnsi" w:hAnsiTheme="minorHAnsi" w:cstheme="minorHAnsi"/>
        </w:rPr>
        <w:t>.</w:t>
      </w:r>
      <w:r>
        <w:rPr>
          <w:rFonts w:asciiTheme="minorHAnsi" w:hAnsiTheme="minorHAnsi" w:cstheme="minorHAnsi"/>
        </w:rPr>
        <w:t xml:space="preserve"> </w:t>
      </w:r>
    </w:p>
    <w:p w14:paraId="38A9132E" w14:textId="77777777" w:rsidR="00B4717F" w:rsidRPr="006130E4" w:rsidRDefault="00B4717F" w:rsidP="00E014F4">
      <w:pPr>
        <w:jc w:val="both"/>
        <w:rPr>
          <w:rFonts w:asciiTheme="minorHAnsi" w:hAnsiTheme="minorHAnsi" w:cstheme="minorHAnsi"/>
          <w:szCs w:val="24"/>
        </w:rPr>
      </w:pPr>
      <w:r w:rsidRPr="006130E4">
        <w:rPr>
          <w:rFonts w:asciiTheme="minorHAnsi" w:hAnsiTheme="minorHAnsi" w:cstheme="minorHAnsi"/>
          <w:szCs w:val="24"/>
        </w:rPr>
        <w:t>Homelessness includes rough sleeping on the streets, parks and in cars, couch surfing and reliance on temporary lodging. The Western Australian Strategy to End Homelessness – Youth Homelessness Action Plan 2019 states that the main drivers of homelessness for young people include:</w:t>
      </w:r>
    </w:p>
    <w:p w14:paraId="4951AD0B" w14:textId="77777777" w:rsidR="00B4717F" w:rsidRPr="00046E6C" w:rsidRDefault="00B4717F" w:rsidP="00B4717F">
      <w:pPr>
        <w:pStyle w:val="ListParagraph"/>
        <w:numPr>
          <w:ilvl w:val="0"/>
          <w:numId w:val="2"/>
        </w:numPr>
        <w:spacing w:after="170" w:line="240" w:lineRule="auto"/>
        <w:jc w:val="both"/>
      </w:pPr>
      <w:r w:rsidRPr="006929A2">
        <w:rPr>
          <w:rFonts w:asciiTheme="minorHAnsi" w:hAnsiTheme="minorHAnsi"/>
        </w:rPr>
        <w:t>family violence;</w:t>
      </w:r>
    </w:p>
    <w:p w14:paraId="5D6856F6" w14:textId="77777777" w:rsidR="00B4717F" w:rsidRPr="00046E6C" w:rsidRDefault="00B4717F" w:rsidP="00B4717F">
      <w:pPr>
        <w:pStyle w:val="ListParagraph"/>
        <w:numPr>
          <w:ilvl w:val="0"/>
          <w:numId w:val="2"/>
        </w:numPr>
        <w:spacing w:after="170" w:line="240" w:lineRule="auto"/>
        <w:jc w:val="both"/>
      </w:pPr>
      <w:r w:rsidRPr="006929A2">
        <w:rPr>
          <w:rFonts w:asciiTheme="minorHAnsi" w:hAnsiTheme="minorHAnsi"/>
        </w:rPr>
        <w:t>mental health issues (including co-occurring AOD issues);</w:t>
      </w:r>
    </w:p>
    <w:p w14:paraId="06DCFEA7" w14:textId="77777777" w:rsidR="00B4717F" w:rsidRPr="00046E6C" w:rsidRDefault="00B4717F" w:rsidP="00B4717F">
      <w:pPr>
        <w:pStyle w:val="ListParagraph"/>
        <w:numPr>
          <w:ilvl w:val="0"/>
          <w:numId w:val="2"/>
        </w:numPr>
        <w:spacing w:after="170" w:line="240" w:lineRule="auto"/>
        <w:jc w:val="both"/>
      </w:pPr>
      <w:r w:rsidRPr="006929A2">
        <w:rPr>
          <w:rFonts w:asciiTheme="minorHAnsi" w:hAnsiTheme="minorHAnsi"/>
        </w:rPr>
        <w:t>lack of affordable housing; and</w:t>
      </w:r>
    </w:p>
    <w:p w14:paraId="6721F3A1" w14:textId="77777777" w:rsidR="00B4717F" w:rsidRPr="00DE67F9" w:rsidRDefault="00B4717F" w:rsidP="00B4717F">
      <w:pPr>
        <w:pStyle w:val="ListParagraph"/>
        <w:numPr>
          <w:ilvl w:val="0"/>
          <w:numId w:val="2"/>
        </w:numPr>
        <w:spacing w:after="170" w:line="240" w:lineRule="auto"/>
        <w:jc w:val="both"/>
      </w:pPr>
      <w:r w:rsidRPr="006929A2">
        <w:rPr>
          <w:rFonts w:asciiTheme="minorHAnsi" w:hAnsiTheme="minorHAnsi"/>
        </w:rPr>
        <w:t>transitioning out of institutionalised care.</w:t>
      </w:r>
    </w:p>
    <w:p w14:paraId="0D563EF1" w14:textId="4CF9A507" w:rsidR="008310F9" w:rsidRDefault="008310F9" w:rsidP="00E014F4">
      <w:pPr>
        <w:jc w:val="both"/>
        <w:rPr>
          <w:rFonts w:asciiTheme="minorHAnsi" w:hAnsiTheme="minorHAnsi" w:cstheme="minorHAnsi"/>
          <w:szCs w:val="24"/>
        </w:rPr>
      </w:pPr>
      <w:bookmarkStart w:id="26" w:name="_Hlk41996564"/>
      <w:proofErr w:type="gramStart"/>
      <w:r w:rsidRPr="008310F9">
        <w:rPr>
          <w:rFonts w:asciiTheme="minorHAnsi" w:hAnsiTheme="minorHAnsi" w:cstheme="minorHAnsi"/>
          <w:szCs w:val="24"/>
        </w:rPr>
        <w:t>In particular, transitions</w:t>
      </w:r>
      <w:proofErr w:type="gramEnd"/>
      <w:r w:rsidRPr="008310F9">
        <w:rPr>
          <w:rFonts w:asciiTheme="minorHAnsi" w:hAnsiTheme="minorHAnsi" w:cstheme="minorHAnsi"/>
          <w:szCs w:val="24"/>
        </w:rPr>
        <w:t xml:space="preserve"> are a critical stage of a young person’s life so a young person transitioning out of an institutionalised setting is especially vulnerable to homelessness if not </w:t>
      </w:r>
      <w:r w:rsidR="00CA594F">
        <w:rPr>
          <w:rFonts w:asciiTheme="minorHAnsi" w:hAnsiTheme="minorHAnsi" w:cstheme="minorHAnsi"/>
          <w:szCs w:val="24"/>
        </w:rPr>
        <w:t>provided with</w:t>
      </w:r>
      <w:r w:rsidR="00CA594F" w:rsidRPr="008310F9">
        <w:rPr>
          <w:rFonts w:asciiTheme="minorHAnsi" w:hAnsiTheme="minorHAnsi" w:cstheme="minorHAnsi"/>
          <w:szCs w:val="24"/>
        </w:rPr>
        <w:t xml:space="preserve"> </w:t>
      </w:r>
      <w:r w:rsidRPr="008310F9">
        <w:rPr>
          <w:rFonts w:asciiTheme="minorHAnsi" w:hAnsiTheme="minorHAnsi" w:cstheme="minorHAnsi"/>
          <w:szCs w:val="24"/>
        </w:rPr>
        <w:t>adequate support. Young people leaving the juvenile justice system, acute mental health services and child protection are at significant risk. Failure to provide appropriate support can lead to entrenched disadvantage, leading into homelessness, poor health outcomes and recidivism.</w:t>
      </w:r>
    </w:p>
    <w:p w14:paraId="1C8C52B7" w14:textId="0E43D3E9" w:rsidR="00B4717F" w:rsidRPr="00DE67F9" w:rsidRDefault="00B4717F" w:rsidP="00E014F4">
      <w:pPr>
        <w:jc w:val="both"/>
        <w:rPr>
          <w:rFonts w:asciiTheme="minorHAnsi" w:hAnsiTheme="minorHAnsi" w:cstheme="minorHAnsi"/>
          <w:szCs w:val="24"/>
        </w:rPr>
      </w:pPr>
      <w:r w:rsidRPr="00DE67F9">
        <w:rPr>
          <w:rFonts w:asciiTheme="minorHAnsi" w:hAnsiTheme="minorHAnsi" w:cstheme="minorHAnsi"/>
          <w:szCs w:val="24"/>
        </w:rPr>
        <w:lastRenderedPageBreak/>
        <w:t>Research by Reconnect Australia, a youth program focused on community early intervention, indicates that intervening early with intensive case management and stable accommodation can result in</w:t>
      </w:r>
      <w:r w:rsidR="00CA594F">
        <w:rPr>
          <w:rFonts w:asciiTheme="minorHAnsi" w:hAnsiTheme="minorHAnsi" w:cstheme="minorHAnsi"/>
          <w:szCs w:val="24"/>
        </w:rPr>
        <w:t>:</w:t>
      </w:r>
      <w:r w:rsidRPr="00DE67F9">
        <w:rPr>
          <w:rFonts w:asciiTheme="minorHAnsi" w:hAnsiTheme="minorHAnsi" w:cstheme="minorHAnsi"/>
          <w:szCs w:val="24"/>
        </w:rPr>
        <w:t xml:space="preserve"> considerably improved outcomes for young people across a range of areas; </w:t>
      </w:r>
      <w:r w:rsidR="00CA594F">
        <w:rPr>
          <w:rFonts w:asciiTheme="minorHAnsi" w:hAnsiTheme="minorHAnsi" w:cstheme="minorHAnsi"/>
          <w:szCs w:val="24"/>
        </w:rPr>
        <w:t xml:space="preserve">and </w:t>
      </w:r>
      <w:r w:rsidRPr="00DE67F9">
        <w:rPr>
          <w:rFonts w:asciiTheme="minorHAnsi" w:hAnsiTheme="minorHAnsi" w:cstheme="minorHAnsi"/>
          <w:szCs w:val="24"/>
        </w:rPr>
        <w:t>preventing entrenched homelessness and the over-burdening of crisis services by addressing the main drivers of disadvantage.</w:t>
      </w:r>
      <w:r>
        <w:rPr>
          <w:rFonts w:asciiTheme="minorHAnsi" w:hAnsiTheme="minorHAnsi" w:cstheme="minorHAnsi"/>
          <w:szCs w:val="24"/>
        </w:rPr>
        <w:t xml:space="preserve"> Measured </w:t>
      </w:r>
      <w:r w:rsidR="001975B9">
        <w:rPr>
          <w:rFonts w:asciiTheme="minorHAnsi" w:hAnsiTheme="minorHAnsi" w:cstheme="minorHAnsi"/>
          <w:szCs w:val="24"/>
        </w:rPr>
        <w:t>outcome</w:t>
      </w:r>
      <w:r>
        <w:rPr>
          <w:rFonts w:asciiTheme="minorHAnsi" w:hAnsiTheme="minorHAnsi" w:cstheme="minorHAnsi"/>
          <w:szCs w:val="24"/>
        </w:rPr>
        <w:t>s from Reconnect sites in Western Australia included improvements in individual wellbeing, sense of control and support, housing permanency, family cohesion and financial condition of the family</w:t>
      </w:r>
      <w:r>
        <w:rPr>
          <w:rStyle w:val="FootnoteReference"/>
          <w:rFonts w:asciiTheme="minorHAnsi" w:hAnsiTheme="minorHAnsi" w:cstheme="minorHAnsi"/>
          <w:szCs w:val="24"/>
        </w:rPr>
        <w:footnoteReference w:id="4"/>
      </w:r>
      <w:r>
        <w:rPr>
          <w:rFonts w:asciiTheme="minorHAnsi" w:hAnsiTheme="minorHAnsi" w:cstheme="minorHAnsi"/>
          <w:szCs w:val="24"/>
        </w:rPr>
        <w:t>.</w:t>
      </w:r>
    </w:p>
    <w:bookmarkEnd w:id="26"/>
    <w:p w14:paraId="4E4DE72F" w14:textId="1BBFA916" w:rsidR="00B4717F" w:rsidRPr="00DE67F9" w:rsidRDefault="00CA594F" w:rsidP="00E014F4">
      <w:pPr>
        <w:jc w:val="both"/>
        <w:rPr>
          <w:rFonts w:asciiTheme="minorHAnsi" w:hAnsiTheme="minorHAnsi" w:cstheme="minorHAnsi"/>
          <w:szCs w:val="24"/>
        </w:rPr>
      </w:pPr>
      <w:r>
        <w:rPr>
          <w:rFonts w:asciiTheme="minorHAnsi" w:hAnsiTheme="minorHAnsi" w:cstheme="minorHAnsi"/>
          <w:szCs w:val="24"/>
        </w:rPr>
        <w:t>H</w:t>
      </w:r>
      <w:r w:rsidR="00B4717F" w:rsidRPr="00DE67F9">
        <w:rPr>
          <w:rFonts w:asciiTheme="minorHAnsi" w:hAnsiTheme="minorHAnsi" w:cstheme="minorHAnsi"/>
          <w:szCs w:val="24"/>
        </w:rPr>
        <w:t xml:space="preserve">aving access to a safe place to live is critical to a </w:t>
      </w:r>
      <w:r w:rsidR="00B4717F">
        <w:rPr>
          <w:rFonts w:asciiTheme="minorHAnsi" w:hAnsiTheme="minorHAnsi" w:cstheme="minorHAnsi"/>
          <w:szCs w:val="24"/>
        </w:rPr>
        <w:t xml:space="preserve">young </w:t>
      </w:r>
      <w:r w:rsidR="00B4717F" w:rsidRPr="00DE67F9">
        <w:rPr>
          <w:rFonts w:asciiTheme="minorHAnsi" w:hAnsiTheme="minorHAnsi" w:cstheme="minorHAnsi"/>
          <w:szCs w:val="24"/>
        </w:rPr>
        <w:t>person’s recovery, or management of mental health and/or AOD issues. It provides the feeling of safety that comes with security of housing and</w:t>
      </w:r>
      <w:r w:rsidR="00DE7A48">
        <w:rPr>
          <w:rFonts w:asciiTheme="minorHAnsi" w:hAnsiTheme="minorHAnsi" w:cstheme="minorHAnsi"/>
          <w:szCs w:val="24"/>
        </w:rPr>
        <w:t> </w:t>
      </w:r>
      <w:r w:rsidR="00B4717F" w:rsidRPr="00DE67F9">
        <w:rPr>
          <w:rFonts w:asciiTheme="minorHAnsi" w:hAnsiTheme="minorHAnsi" w:cstheme="minorHAnsi"/>
          <w:szCs w:val="24"/>
        </w:rPr>
        <w:t>tenure.</w:t>
      </w:r>
    </w:p>
    <w:p w14:paraId="3D58D148" w14:textId="77777777" w:rsidR="0002742E" w:rsidRPr="008A572D" w:rsidRDefault="0002742E" w:rsidP="00E014F4">
      <w:pPr>
        <w:pStyle w:val="Heading1"/>
        <w:keepNext/>
      </w:pPr>
      <w:bookmarkStart w:id="27" w:name="_Toc42856666"/>
      <w:r w:rsidRPr="008A572D">
        <w:t xml:space="preserve">Service </w:t>
      </w:r>
      <w:r>
        <w:t>Overview</w:t>
      </w:r>
      <w:bookmarkEnd w:id="27"/>
    </w:p>
    <w:p w14:paraId="00DA5895" w14:textId="6EA8F801" w:rsidR="008310F9" w:rsidRPr="00DE67F9" w:rsidRDefault="008310F9" w:rsidP="008310F9">
      <w:pPr>
        <w:jc w:val="both"/>
        <w:rPr>
          <w:rFonts w:asciiTheme="minorHAnsi" w:hAnsiTheme="minorHAnsi" w:cstheme="minorHAnsi"/>
          <w:szCs w:val="24"/>
        </w:rPr>
      </w:pPr>
      <w:r w:rsidRPr="00DE67F9">
        <w:rPr>
          <w:rFonts w:asciiTheme="minorHAnsi" w:hAnsiTheme="minorHAnsi" w:cstheme="minorHAnsi"/>
          <w:szCs w:val="24"/>
        </w:rPr>
        <w:t xml:space="preserve">The </w:t>
      </w:r>
      <w:r w:rsidR="0047666A">
        <w:rPr>
          <w:rFonts w:asciiTheme="minorHAnsi" w:hAnsiTheme="minorHAnsi" w:cstheme="minorHAnsi"/>
          <w:szCs w:val="24"/>
        </w:rPr>
        <w:t xml:space="preserve">interim </w:t>
      </w:r>
      <w:r w:rsidRPr="00DE67F9">
        <w:rPr>
          <w:rFonts w:asciiTheme="minorHAnsi" w:hAnsiTheme="minorHAnsi" w:cstheme="minorHAnsi"/>
          <w:szCs w:val="24"/>
        </w:rPr>
        <w:t xml:space="preserve">youth mental health and AOD homelessness service </w:t>
      </w:r>
      <w:r w:rsidR="003C6279">
        <w:rPr>
          <w:rFonts w:asciiTheme="minorHAnsi" w:hAnsiTheme="minorHAnsi" w:cstheme="minorHAnsi"/>
          <w:szCs w:val="24"/>
        </w:rPr>
        <w:t xml:space="preserve">is expected to </w:t>
      </w:r>
      <w:proofErr w:type="gramStart"/>
      <w:r w:rsidRPr="00DE67F9">
        <w:rPr>
          <w:rFonts w:asciiTheme="minorHAnsi" w:hAnsiTheme="minorHAnsi" w:cstheme="minorHAnsi"/>
          <w:szCs w:val="24"/>
        </w:rPr>
        <w:t>be located in</w:t>
      </w:r>
      <w:proofErr w:type="gramEnd"/>
      <w:r w:rsidRPr="00DE67F9">
        <w:rPr>
          <w:rFonts w:asciiTheme="minorHAnsi" w:hAnsiTheme="minorHAnsi" w:cstheme="minorHAnsi"/>
          <w:szCs w:val="24"/>
        </w:rPr>
        <w:t xml:space="preserve"> the North Metropolitan region</w:t>
      </w:r>
      <w:r w:rsidR="007E094A">
        <w:rPr>
          <w:rFonts w:asciiTheme="minorHAnsi" w:hAnsiTheme="minorHAnsi" w:cstheme="minorHAnsi"/>
          <w:szCs w:val="24"/>
        </w:rPr>
        <w:t>, or surrounding suburbs,</w:t>
      </w:r>
      <w:r w:rsidRPr="00DE67F9">
        <w:rPr>
          <w:rFonts w:asciiTheme="minorHAnsi" w:hAnsiTheme="minorHAnsi" w:cstheme="minorHAnsi"/>
          <w:szCs w:val="24"/>
        </w:rPr>
        <w:t xml:space="preserve"> and is similar to the service currently operating in the South Metropolitan region located in Fremantle.</w:t>
      </w:r>
    </w:p>
    <w:p w14:paraId="13619DE3" w14:textId="07D980F6" w:rsidR="0002742E" w:rsidRDefault="0002742E" w:rsidP="00E014F4">
      <w:pPr>
        <w:jc w:val="both"/>
        <w:rPr>
          <w:rFonts w:asciiTheme="minorHAnsi" w:hAnsiTheme="minorHAnsi"/>
        </w:rPr>
      </w:pPr>
      <w:r>
        <w:rPr>
          <w:rFonts w:asciiTheme="minorHAnsi" w:hAnsiTheme="minorHAnsi"/>
        </w:rPr>
        <w:t xml:space="preserve">The </w:t>
      </w:r>
      <w:r w:rsidR="0047666A">
        <w:rPr>
          <w:rFonts w:asciiTheme="minorHAnsi" w:hAnsiTheme="minorHAnsi"/>
        </w:rPr>
        <w:t xml:space="preserve">interim </w:t>
      </w:r>
      <w:r>
        <w:rPr>
          <w:rFonts w:asciiTheme="minorHAnsi" w:hAnsiTheme="minorHAnsi"/>
        </w:rPr>
        <w:t>y</w:t>
      </w:r>
      <w:r w:rsidRPr="00F415B4">
        <w:rPr>
          <w:rFonts w:asciiTheme="minorHAnsi" w:hAnsiTheme="minorHAnsi"/>
        </w:rPr>
        <w:t xml:space="preserve">outh mental health and AOD homelessness service </w:t>
      </w:r>
      <w:r>
        <w:rPr>
          <w:rFonts w:asciiTheme="minorHAnsi" w:hAnsiTheme="minorHAnsi"/>
        </w:rPr>
        <w:t xml:space="preserve">aims to enhance </w:t>
      </w:r>
      <w:r w:rsidR="001D0D13">
        <w:rPr>
          <w:rFonts w:asciiTheme="minorHAnsi" w:hAnsiTheme="minorHAnsi"/>
        </w:rPr>
        <w:t>individual well</w:t>
      </w:r>
      <w:r w:rsidR="00A16526">
        <w:rPr>
          <w:rFonts w:asciiTheme="minorHAnsi" w:hAnsiTheme="minorHAnsi"/>
        </w:rPr>
        <w:t>b</w:t>
      </w:r>
      <w:r w:rsidR="001D0D13">
        <w:rPr>
          <w:rFonts w:asciiTheme="minorHAnsi" w:hAnsiTheme="minorHAnsi"/>
        </w:rPr>
        <w:t>eing</w:t>
      </w:r>
      <w:r>
        <w:rPr>
          <w:rFonts w:asciiTheme="minorHAnsi" w:hAnsiTheme="minorHAnsi"/>
        </w:rPr>
        <w:t xml:space="preserve">, </w:t>
      </w:r>
      <w:r w:rsidRPr="00F415B4">
        <w:rPr>
          <w:rFonts w:asciiTheme="minorHAnsi" w:hAnsiTheme="minorHAnsi"/>
        </w:rPr>
        <w:t>optimise independent functioning and improve quality of life for young people who are homeless and have a mental</w:t>
      </w:r>
      <w:r>
        <w:rPr>
          <w:rFonts w:asciiTheme="minorHAnsi" w:hAnsiTheme="minorHAnsi"/>
        </w:rPr>
        <w:t xml:space="preserve"> health issue, with or without a co-occurring AOD issue.</w:t>
      </w:r>
    </w:p>
    <w:p w14:paraId="22F2C211" w14:textId="69F52E44" w:rsidR="0002742E" w:rsidRDefault="0002742E" w:rsidP="00E014F4">
      <w:pPr>
        <w:jc w:val="both"/>
        <w:rPr>
          <w:rFonts w:asciiTheme="minorHAnsi" w:hAnsiTheme="minorHAnsi"/>
        </w:rPr>
      </w:pPr>
      <w:r>
        <w:rPr>
          <w:rFonts w:asciiTheme="minorHAnsi" w:hAnsiTheme="minorHAnsi"/>
        </w:rPr>
        <w:t>T</w:t>
      </w:r>
      <w:r w:rsidRPr="00F415B4">
        <w:rPr>
          <w:rFonts w:asciiTheme="minorHAnsi" w:hAnsiTheme="minorHAnsi"/>
        </w:rPr>
        <w:t xml:space="preserve">hrough the provision of recovery </w:t>
      </w:r>
      <w:r>
        <w:rPr>
          <w:rFonts w:asciiTheme="minorHAnsi" w:hAnsiTheme="minorHAnsi"/>
        </w:rPr>
        <w:t>programs</w:t>
      </w:r>
      <w:r w:rsidR="0089537C">
        <w:rPr>
          <w:rFonts w:asciiTheme="minorHAnsi" w:hAnsiTheme="minorHAnsi"/>
        </w:rPr>
        <w:t xml:space="preserve"> </w:t>
      </w:r>
      <w:r w:rsidR="00B30297">
        <w:rPr>
          <w:rFonts w:asciiTheme="minorHAnsi" w:hAnsiTheme="minorHAnsi"/>
        </w:rPr>
        <w:t>in a residential setting</w:t>
      </w:r>
      <w:r>
        <w:rPr>
          <w:rFonts w:asciiTheme="minorHAnsi" w:hAnsiTheme="minorHAnsi"/>
        </w:rPr>
        <w:t xml:space="preserve">, young people using this service will be </w:t>
      </w:r>
      <w:r w:rsidR="00B30297">
        <w:rPr>
          <w:rFonts w:asciiTheme="minorHAnsi" w:hAnsiTheme="minorHAnsi"/>
        </w:rPr>
        <w:t>supported</w:t>
      </w:r>
      <w:r>
        <w:rPr>
          <w:rFonts w:asciiTheme="minorHAnsi" w:hAnsiTheme="minorHAnsi"/>
        </w:rPr>
        <w:t xml:space="preserve"> to transition from homelessness</w:t>
      </w:r>
      <w:r w:rsidRPr="006929A2">
        <w:rPr>
          <w:rFonts w:asciiTheme="minorHAnsi" w:hAnsiTheme="minorHAnsi"/>
        </w:rPr>
        <w:t xml:space="preserve"> </w:t>
      </w:r>
      <w:r>
        <w:rPr>
          <w:rFonts w:asciiTheme="minorHAnsi" w:hAnsiTheme="minorHAnsi"/>
        </w:rPr>
        <w:t xml:space="preserve">or being at risk of homelessness, to suitable, stable and </w:t>
      </w:r>
      <w:r w:rsidR="00464B3F">
        <w:rPr>
          <w:rFonts w:asciiTheme="minorHAnsi" w:hAnsiTheme="minorHAnsi"/>
        </w:rPr>
        <w:t xml:space="preserve">safe </w:t>
      </w:r>
      <w:r>
        <w:rPr>
          <w:rFonts w:asciiTheme="minorHAnsi" w:hAnsiTheme="minorHAnsi"/>
        </w:rPr>
        <w:t>accommodation.</w:t>
      </w:r>
    </w:p>
    <w:p w14:paraId="4FB8F2E2" w14:textId="77777777" w:rsidR="00E90B05" w:rsidRPr="00E90B05" w:rsidRDefault="00E90B05" w:rsidP="00E90B05">
      <w:pPr>
        <w:jc w:val="both"/>
        <w:rPr>
          <w:rFonts w:asciiTheme="minorHAnsi" w:hAnsiTheme="minorHAnsi"/>
        </w:rPr>
      </w:pPr>
      <w:r w:rsidRPr="00E90B05">
        <w:rPr>
          <w:rFonts w:asciiTheme="minorHAnsi" w:hAnsiTheme="minorHAnsi"/>
        </w:rPr>
        <w:t xml:space="preserve">The interim youth mental health and AOD homelessness service will include a combination of psychosocial and clinical support within a residential style setting. The psychosocial and clinical service providers will work in collaboration for the delivery of services and programs within the service. </w:t>
      </w:r>
    </w:p>
    <w:p w14:paraId="7DFCD272" w14:textId="4828DAD3" w:rsidR="00E90B05" w:rsidRDefault="00E90B05" w:rsidP="00E90B05">
      <w:pPr>
        <w:jc w:val="both"/>
        <w:rPr>
          <w:rFonts w:asciiTheme="minorHAnsi" w:hAnsiTheme="minorHAnsi"/>
        </w:rPr>
      </w:pPr>
      <w:r w:rsidRPr="00E90B05">
        <w:rPr>
          <w:rFonts w:asciiTheme="minorHAnsi" w:hAnsiTheme="minorHAnsi"/>
        </w:rPr>
        <w:t>The psychosocial support will be provided by a community managed organisation with experience in delivering recovery-based programs to young people experiencing mental health and AOD issues. The clinical support to the service will be provided by an appointed Health Service Provider</w:t>
      </w:r>
      <w:r>
        <w:rPr>
          <w:rFonts w:asciiTheme="minorHAnsi" w:hAnsiTheme="minorHAnsi"/>
        </w:rPr>
        <w:t xml:space="preserve"> (HSP)</w:t>
      </w:r>
      <w:r w:rsidRPr="00E90B05">
        <w:rPr>
          <w:rFonts w:asciiTheme="minorHAnsi" w:hAnsiTheme="minorHAnsi"/>
        </w:rPr>
        <w:t>.</w:t>
      </w:r>
    </w:p>
    <w:p w14:paraId="560BCD48" w14:textId="77777777" w:rsidR="0002742E" w:rsidRPr="00F415B4" w:rsidRDefault="0002742E" w:rsidP="00E014F4">
      <w:pPr>
        <w:jc w:val="both"/>
        <w:rPr>
          <w:rFonts w:asciiTheme="minorHAnsi" w:hAnsiTheme="minorHAnsi"/>
        </w:rPr>
      </w:pPr>
      <w:r w:rsidRPr="00897A88">
        <w:rPr>
          <w:rFonts w:asciiTheme="minorHAnsi" w:hAnsiTheme="minorHAnsi"/>
        </w:rPr>
        <w:t xml:space="preserve">The </w:t>
      </w:r>
      <w:r>
        <w:rPr>
          <w:rFonts w:asciiTheme="minorHAnsi" w:hAnsiTheme="minorHAnsi"/>
        </w:rPr>
        <w:t>y</w:t>
      </w:r>
      <w:r w:rsidRPr="00897A88">
        <w:rPr>
          <w:rFonts w:asciiTheme="minorHAnsi" w:hAnsiTheme="minorHAnsi"/>
        </w:rPr>
        <w:t xml:space="preserve">outh mental health and AOD homelessness service </w:t>
      </w:r>
      <w:r>
        <w:rPr>
          <w:rFonts w:asciiTheme="minorHAnsi" w:hAnsiTheme="minorHAnsi"/>
        </w:rPr>
        <w:t>will:</w:t>
      </w:r>
    </w:p>
    <w:p w14:paraId="1DCF2B75" w14:textId="203CD104" w:rsidR="0002742E" w:rsidRDefault="0002742E" w:rsidP="0002742E">
      <w:pPr>
        <w:pStyle w:val="ListParagraph"/>
        <w:numPr>
          <w:ilvl w:val="0"/>
          <w:numId w:val="2"/>
        </w:numPr>
        <w:spacing w:after="170" w:line="240" w:lineRule="auto"/>
        <w:jc w:val="both"/>
        <w:rPr>
          <w:rFonts w:asciiTheme="minorHAnsi" w:hAnsiTheme="minorHAnsi"/>
        </w:rPr>
      </w:pPr>
      <w:r>
        <w:rPr>
          <w:rFonts w:asciiTheme="minorHAnsi" w:hAnsiTheme="minorHAnsi"/>
        </w:rPr>
        <w:t>p</w:t>
      </w:r>
      <w:r w:rsidRPr="009E7389">
        <w:rPr>
          <w:rFonts w:asciiTheme="minorHAnsi" w:hAnsiTheme="minorHAnsi"/>
        </w:rPr>
        <w:t xml:space="preserve">rovide </w:t>
      </w:r>
      <w:r>
        <w:rPr>
          <w:rFonts w:asciiTheme="minorHAnsi" w:hAnsiTheme="minorHAnsi"/>
        </w:rPr>
        <w:t xml:space="preserve">care and support for </w:t>
      </w:r>
      <w:r w:rsidR="00942B4A">
        <w:rPr>
          <w:rFonts w:asciiTheme="minorHAnsi" w:hAnsiTheme="minorHAnsi"/>
        </w:rPr>
        <w:t xml:space="preserve">young people with </w:t>
      </w:r>
      <w:r>
        <w:rPr>
          <w:rFonts w:asciiTheme="minorHAnsi" w:hAnsiTheme="minorHAnsi"/>
        </w:rPr>
        <w:t xml:space="preserve">mental health </w:t>
      </w:r>
      <w:r w:rsidR="00942B4A">
        <w:rPr>
          <w:rFonts w:asciiTheme="minorHAnsi" w:hAnsiTheme="minorHAnsi"/>
        </w:rPr>
        <w:t>(with or without</w:t>
      </w:r>
      <w:r>
        <w:rPr>
          <w:rFonts w:asciiTheme="minorHAnsi" w:hAnsiTheme="minorHAnsi"/>
        </w:rPr>
        <w:t xml:space="preserve"> co-occurring AOD</w:t>
      </w:r>
      <w:r w:rsidR="00942B4A">
        <w:rPr>
          <w:rFonts w:asciiTheme="minorHAnsi" w:hAnsiTheme="minorHAnsi"/>
        </w:rPr>
        <w:t>)</w:t>
      </w:r>
      <w:r>
        <w:rPr>
          <w:rFonts w:asciiTheme="minorHAnsi" w:hAnsiTheme="minorHAnsi"/>
        </w:rPr>
        <w:t xml:space="preserve"> issues within a residential setting;</w:t>
      </w:r>
    </w:p>
    <w:p w14:paraId="4BAC7422" w14:textId="6292B465" w:rsidR="0089537C" w:rsidRDefault="0047666A" w:rsidP="0002742E">
      <w:pPr>
        <w:pStyle w:val="ListParagraph"/>
        <w:numPr>
          <w:ilvl w:val="0"/>
          <w:numId w:val="2"/>
        </w:numPr>
        <w:spacing w:after="170" w:line="240" w:lineRule="auto"/>
        <w:jc w:val="both"/>
        <w:rPr>
          <w:rFonts w:asciiTheme="minorHAnsi" w:hAnsiTheme="minorHAnsi"/>
        </w:rPr>
      </w:pPr>
      <w:r>
        <w:rPr>
          <w:rFonts w:asciiTheme="minorHAnsi" w:hAnsiTheme="minorHAnsi"/>
        </w:rPr>
        <w:t xml:space="preserve">offer </w:t>
      </w:r>
      <w:r w:rsidR="0089537C">
        <w:rPr>
          <w:rFonts w:asciiTheme="minorHAnsi" w:hAnsiTheme="minorHAnsi"/>
        </w:rPr>
        <w:t>cultural</w:t>
      </w:r>
      <w:r w:rsidR="0034349A">
        <w:rPr>
          <w:rFonts w:asciiTheme="minorHAnsi" w:hAnsiTheme="minorHAnsi"/>
        </w:rPr>
        <w:t xml:space="preserve"> security;</w:t>
      </w:r>
    </w:p>
    <w:p w14:paraId="2FC2FB5A" w14:textId="77777777" w:rsidR="0002742E" w:rsidRPr="009E7389" w:rsidRDefault="0002742E" w:rsidP="0002742E">
      <w:pPr>
        <w:pStyle w:val="ListParagraph"/>
        <w:numPr>
          <w:ilvl w:val="0"/>
          <w:numId w:val="2"/>
        </w:numPr>
        <w:spacing w:after="170" w:line="240" w:lineRule="auto"/>
        <w:jc w:val="both"/>
        <w:rPr>
          <w:rFonts w:asciiTheme="minorHAnsi" w:hAnsiTheme="minorHAnsi"/>
        </w:rPr>
      </w:pPr>
      <w:r>
        <w:rPr>
          <w:rFonts w:asciiTheme="minorHAnsi" w:hAnsiTheme="minorHAnsi"/>
        </w:rPr>
        <w:t>be trauma-informed;</w:t>
      </w:r>
    </w:p>
    <w:p w14:paraId="663168FC" w14:textId="77777777" w:rsidR="0002742E" w:rsidRPr="009E7389" w:rsidRDefault="0002742E" w:rsidP="0002742E">
      <w:pPr>
        <w:pStyle w:val="ListParagraph"/>
        <w:numPr>
          <w:ilvl w:val="0"/>
          <w:numId w:val="2"/>
        </w:numPr>
        <w:spacing w:after="170" w:line="240" w:lineRule="auto"/>
        <w:jc w:val="both"/>
        <w:rPr>
          <w:rFonts w:asciiTheme="minorHAnsi" w:hAnsiTheme="minorHAnsi"/>
        </w:rPr>
      </w:pPr>
      <w:r>
        <w:rPr>
          <w:rFonts w:asciiTheme="minorHAnsi" w:hAnsiTheme="minorHAnsi"/>
        </w:rPr>
        <w:t>promote personal recovery;</w:t>
      </w:r>
    </w:p>
    <w:p w14:paraId="10957BB8" w14:textId="77777777" w:rsidR="0002742E" w:rsidRPr="009E7389" w:rsidRDefault="0002742E" w:rsidP="0002742E">
      <w:pPr>
        <w:pStyle w:val="ListParagraph"/>
        <w:numPr>
          <w:ilvl w:val="0"/>
          <w:numId w:val="2"/>
        </w:numPr>
        <w:spacing w:after="170" w:line="240" w:lineRule="auto"/>
        <w:jc w:val="both"/>
        <w:rPr>
          <w:rFonts w:asciiTheme="minorHAnsi" w:hAnsiTheme="minorHAnsi"/>
        </w:rPr>
      </w:pPr>
      <w:r>
        <w:rPr>
          <w:rFonts w:asciiTheme="minorHAnsi" w:hAnsiTheme="minorHAnsi"/>
        </w:rPr>
        <w:t>f</w:t>
      </w:r>
      <w:r w:rsidRPr="00897A88">
        <w:rPr>
          <w:rFonts w:asciiTheme="minorHAnsi" w:hAnsiTheme="minorHAnsi"/>
        </w:rPr>
        <w:t>ocus on whole of life and quality of life needs</w:t>
      </w:r>
      <w:r>
        <w:rPr>
          <w:rFonts w:asciiTheme="minorHAnsi" w:hAnsiTheme="minorHAnsi"/>
        </w:rPr>
        <w:t>;</w:t>
      </w:r>
    </w:p>
    <w:p w14:paraId="51B7F219" w14:textId="77777777" w:rsidR="0002742E" w:rsidRDefault="0002742E" w:rsidP="0002742E">
      <w:pPr>
        <w:pStyle w:val="ListParagraph"/>
        <w:numPr>
          <w:ilvl w:val="0"/>
          <w:numId w:val="2"/>
        </w:numPr>
        <w:spacing w:after="170" w:line="240" w:lineRule="auto"/>
        <w:jc w:val="both"/>
        <w:rPr>
          <w:rFonts w:asciiTheme="minorHAnsi" w:hAnsiTheme="minorHAnsi"/>
        </w:rPr>
      </w:pPr>
      <w:r>
        <w:rPr>
          <w:rFonts w:asciiTheme="minorHAnsi" w:hAnsiTheme="minorHAnsi"/>
        </w:rPr>
        <w:t>provide s</w:t>
      </w:r>
      <w:r w:rsidRPr="00F320F7">
        <w:rPr>
          <w:rFonts w:asciiTheme="minorHAnsi" w:hAnsiTheme="minorHAnsi"/>
        </w:rPr>
        <w:t xml:space="preserve">ervices </w:t>
      </w:r>
      <w:r>
        <w:rPr>
          <w:rFonts w:asciiTheme="minorHAnsi" w:hAnsiTheme="minorHAnsi"/>
        </w:rPr>
        <w:t xml:space="preserve">that </w:t>
      </w:r>
      <w:r w:rsidRPr="00F320F7">
        <w:rPr>
          <w:rFonts w:asciiTheme="minorHAnsi" w:hAnsiTheme="minorHAnsi"/>
        </w:rPr>
        <w:t>will be delivered by a combination of psychosocial and clinical activities and interventions</w:t>
      </w:r>
      <w:r>
        <w:rPr>
          <w:rFonts w:asciiTheme="minorHAnsi" w:hAnsiTheme="minorHAnsi"/>
        </w:rPr>
        <w:t>; and</w:t>
      </w:r>
    </w:p>
    <w:p w14:paraId="18CF8206" w14:textId="656C414D" w:rsidR="0002742E" w:rsidRPr="00F320F7" w:rsidRDefault="0002742E" w:rsidP="0002742E">
      <w:pPr>
        <w:pStyle w:val="ListParagraph"/>
        <w:numPr>
          <w:ilvl w:val="0"/>
          <w:numId w:val="2"/>
        </w:numPr>
        <w:spacing w:after="170" w:line="240" w:lineRule="auto"/>
        <w:jc w:val="both"/>
        <w:rPr>
          <w:rFonts w:asciiTheme="minorHAnsi" w:hAnsiTheme="minorHAnsi"/>
        </w:rPr>
      </w:pPr>
      <w:r>
        <w:rPr>
          <w:rFonts w:asciiTheme="minorHAnsi" w:hAnsiTheme="minorHAnsi"/>
        </w:rPr>
        <w:t xml:space="preserve">support transition to suitable, stable and </w:t>
      </w:r>
      <w:r w:rsidR="00464B3F">
        <w:rPr>
          <w:rFonts w:asciiTheme="minorHAnsi" w:hAnsiTheme="minorHAnsi"/>
        </w:rPr>
        <w:t xml:space="preserve">safe </w:t>
      </w:r>
      <w:r>
        <w:rPr>
          <w:rFonts w:asciiTheme="minorHAnsi" w:hAnsiTheme="minorHAnsi"/>
        </w:rPr>
        <w:t>accommodation.</w:t>
      </w:r>
    </w:p>
    <w:p w14:paraId="6BBBEAF5" w14:textId="582B4744" w:rsidR="0002742E" w:rsidRPr="0002742E" w:rsidRDefault="0002742E" w:rsidP="0002742E">
      <w:pPr>
        <w:jc w:val="both"/>
        <w:rPr>
          <w:rFonts w:asciiTheme="minorHAnsi" w:hAnsiTheme="minorHAnsi"/>
        </w:rPr>
      </w:pPr>
      <w:r w:rsidRPr="0002742E">
        <w:rPr>
          <w:rFonts w:asciiTheme="minorHAnsi" w:hAnsiTheme="minorHAnsi"/>
        </w:rPr>
        <w:t xml:space="preserve">The </w:t>
      </w:r>
      <w:r w:rsidR="0047666A">
        <w:rPr>
          <w:rFonts w:asciiTheme="minorHAnsi" w:hAnsiTheme="minorHAnsi"/>
        </w:rPr>
        <w:t xml:space="preserve">interim </w:t>
      </w:r>
      <w:r w:rsidRPr="0002742E">
        <w:rPr>
          <w:rFonts w:asciiTheme="minorHAnsi" w:hAnsiTheme="minorHAnsi"/>
        </w:rPr>
        <w:t xml:space="preserve">youth mental health and AOD homelessness service will have up to 16 beds and focuses on </w:t>
      </w:r>
      <w:proofErr w:type="gramStart"/>
      <w:r w:rsidRPr="0002742E">
        <w:rPr>
          <w:rFonts w:asciiTheme="minorHAnsi" w:hAnsiTheme="minorHAnsi"/>
        </w:rPr>
        <w:t xml:space="preserve">delivering  </w:t>
      </w:r>
      <w:r w:rsidR="0034349A">
        <w:rPr>
          <w:rFonts w:asciiTheme="minorHAnsi" w:hAnsiTheme="minorHAnsi"/>
        </w:rPr>
        <w:t>residential</w:t>
      </w:r>
      <w:proofErr w:type="gramEnd"/>
      <w:r w:rsidR="00B30297">
        <w:rPr>
          <w:rFonts w:asciiTheme="minorHAnsi" w:hAnsiTheme="minorHAnsi"/>
        </w:rPr>
        <w:t>, recovery</w:t>
      </w:r>
      <w:r w:rsidR="0034349A">
        <w:rPr>
          <w:rFonts w:asciiTheme="minorHAnsi" w:hAnsiTheme="minorHAnsi"/>
        </w:rPr>
        <w:t xml:space="preserve"> </w:t>
      </w:r>
      <w:r w:rsidRPr="0002742E">
        <w:rPr>
          <w:rFonts w:asciiTheme="minorHAnsi" w:hAnsiTheme="minorHAnsi"/>
        </w:rPr>
        <w:t xml:space="preserve">programs. The service can be offered to young people </w:t>
      </w:r>
      <w:r w:rsidR="00464B3F">
        <w:rPr>
          <w:rFonts w:asciiTheme="minorHAnsi" w:hAnsiTheme="minorHAnsi"/>
        </w:rPr>
        <w:t>aged 16-24</w:t>
      </w:r>
      <w:r w:rsidR="00B30297">
        <w:rPr>
          <w:rFonts w:asciiTheme="minorHAnsi" w:hAnsiTheme="minorHAnsi"/>
        </w:rPr>
        <w:t xml:space="preserve"> years,</w:t>
      </w:r>
      <w:r w:rsidR="00464B3F">
        <w:rPr>
          <w:rFonts w:asciiTheme="minorHAnsi" w:hAnsiTheme="minorHAnsi"/>
        </w:rPr>
        <w:t xml:space="preserve"> </w:t>
      </w:r>
      <w:r w:rsidRPr="0002742E">
        <w:rPr>
          <w:rFonts w:asciiTheme="minorHAnsi" w:hAnsiTheme="minorHAnsi"/>
        </w:rPr>
        <w:t>for up to 12 months.</w:t>
      </w:r>
    </w:p>
    <w:p w14:paraId="3E3B6F04" w14:textId="77777777" w:rsidR="00464B3F" w:rsidRPr="0002742E" w:rsidRDefault="00464B3F" w:rsidP="00464B3F">
      <w:pPr>
        <w:spacing w:after="120"/>
        <w:jc w:val="both"/>
        <w:rPr>
          <w:rFonts w:asciiTheme="minorHAnsi" w:hAnsiTheme="minorHAnsi"/>
        </w:rPr>
      </w:pPr>
      <w:r w:rsidRPr="0002742E">
        <w:rPr>
          <w:rFonts w:asciiTheme="minorHAnsi" w:hAnsiTheme="minorHAnsi"/>
        </w:rPr>
        <w:lastRenderedPageBreak/>
        <w:t>It is important to note that the youth mental health and AOD homelessness service:</w:t>
      </w:r>
    </w:p>
    <w:p w14:paraId="091EB98F" w14:textId="2330F519" w:rsidR="00464B3F" w:rsidRPr="009E7389" w:rsidRDefault="00A16526" w:rsidP="005574C1">
      <w:pPr>
        <w:pStyle w:val="ListParagraph"/>
        <w:numPr>
          <w:ilvl w:val="0"/>
          <w:numId w:val="2"/>
        </w:numPr>
        <w:spacing w:after="170" w:line="240" w:lineRule="auto"/>
        <w:jc w:val="both"/>
        <w:rPr>
          <w:rFonts w:asciiTheme="minorHAnsi" w:hAnsiTheme="minorHAnsi"/>
        </w:rPr>
      </w:pPr>
      <w:r>
        <w:rPr>
          <w:rFonts w:asciiTheme="minorHAnsi" w:hAnsiTheme="minorHAnsi"/>
        </w:rPr>
        <w:t>i</w:t>
      </w:r>
      <w:r w:rsidR="00464B3F">
        <w:rPr>
          <w:rFonts w:asciiTheme="minorHAnsi" w:hAnsiTheme="minorHAnsi"/>
        </w:rPr>
        <w:t xml:space="preserve">s </w:t>
      </w:r>
      <w:r w:rsidR="00464B3F" w:rsidRPr="009E7389">
        <w:rPr>
          <w:rFonts w:asciiTheme="minorHAnsi" w:hAnsiTheme="minorHAnsi"/>
        </w:rPr>
        <w:t>not an alternative for acute inpatient care where significant clini</w:t>
      </w:r>
      <w:r w:rsidR="00464B3F">
        <w:rPr>
          <w:rFonts w:asciiTheme="minorHAnsi" w:hAnsiTheme="minorHAnsi"/>
        </w:rPr>
        <w:t>cal intervention and monitoring is required</w:t>
      </w:r>
      <w:r>
        <w:rPr>
          <w:rFonts w:asciiTheme="minorHAnsi" w:hAnsiTheme="minorHAnsi"/>
        </w:rPr>
        <w:t>;</w:t>
      </w:r>
    </w:p>
    <w:p w14:paraId="7AC152E6" w14:textId="283796C7" w:rsidR="00464B3F" w:rsidRDefault="00A16526" w:rsidP="005574C1">
      <w:pPr>
        <w:pStyle w:val="ListParagraph"/>
        <w:numPr>
          <w:ilvl w:val="0"/>
          <w:numId w:val="2"/>
        </w:numPr>
        <w:spacing w:after="170" w:line="240" w:lineRule="auto"/>
        <w:jc w:val="both"/>
        <w:rPr>
          <w:rFonts w:asciiTheme="minorHAnsi" w:hAnsiTheme="minorHAnsi"/>
        </w:rPr>
      </w:pPr>
      <w:r>
        <w:rPr>
          <w:rFonts w:asciiTheme="minorHAnsi" w:hAnsiTheme="minorHAnsi"/>
        </w:rPr>
        <w:t>d</w:t>
      </w:r>
      <w:r w:rsidR="00464B3F" w:rsidRPr="009E7389">
        <w:rPr>
          <w:rFonts w:asciiTheme="minorHAnsi" w:hAnsiTheme="minorHAnsi"/>
        </w:rPr>
        <w:t>o</w:t>
      </w:r>
      <w:r w:rsidR="00464B3F">
        <w:rPr>
          <w:rFonts w:asciiTheme="minorHAnsi" w:hAnsiTheme="minorHAnsi"/>
        </w:rPr>
        <w:t>es</w:t>
      </w:r>
      <w:r w:rsidR="00464B3F" w:rsidRPr="009E7389">
        <w:rPr>
          <w:rFonts w:asciiTheme="minorHAnsi" w:hAnsiTheme="minorHAnsi"/>
        </w:rPr>
        <w:t xml:space="preserve"> not provide emergency or cr</w:t>
      </w:r>
      <w:r w:rsidR="00464B3F">
        <w:rPr>
          <w:rFonts w:asciiTheme="minorHAnsi" w:hAnsiTheme="minorHAnsi"/>
        </w:rPr>
        <w:t>isis accommodation services</w:t>
      </w:r>
      <w:r>
        <w:rPr>
          <w:rFonts w:asciiTheme="minorHAnsi" w:hAnsiTheme="minorHAnsi"/>
        </w:rPr>
        <w:t>; and</w:t>
      </w:r>
    </w:p>
    <w:p w14:paraId="65964B59" w14:textId="77A009D6" w:rsidR="00464B3F" w:rsidRPr="009E7389" w:rsidRDefault="00A16526" w:rsidP="005574C1">
      <w:pPr>
        <w:pStyle w:val="ListParagraph"/>
        <w:numPr>
          <w:ilvl w:val="0"/>
          <w:numId w:val="2"/>
        </w:numPr>
        <w:spacing w:after="170" w:line="240" w:lineRule="auto"/>
        <w:jc w:val="both"/>
        <w:rPr>
          <w:rFonts w:asciiTheme="minorHAnsi" w:hAnsiTheme="minorHAnsi"/>
        </w:rPr>
      </w:pPr>
      <w:r>
        <w:rPr>
          <w:rFonts w:asciiTheme="minorHAnsi" w:hAnsiTheme="minorHAnsi"/>
        </w:rPr>
        <w:t>d</w:t>
      </w:r>
      <w:r w:rsidR="00464B3F">
        <w:rPr>
          <w:rFonts w:asciiTheme="minorHAnsi" w:hAnsiTheme="minorHAnsi"/>
        </w:rPr>
        <w:t>oes not provide AOD detoxification or withdrawal services.</w:t>
      </w:r>
    </w:p>
    <w:p w14:paraId="1CC30A40" w14:textId="2233ADC9" w:rsidR="0002742E" w:rsidRPr="00B30297" w:rsidRDefault="0002742E" w:rsidP="00B30297">
      <w:pPr>
        <w:pStyle w:val="Heading1"/>
      </w:pPr>
      <w:bookmarkStart w:id="28" w:name="_Toc42856667"/>
      <w:r w:rsidRPr="007124AC">
        <w:t xml:space="preserve">Target </w:t>
      </w:r>
      <w:r>
        <w:t>G</w:t>
      </w:r>
      <w:r w:rsidRPr="007124AC">
        <w:t>roups</w:t>
      </w:r>
      <w:bookmarkEnd w:id="28"/>
    </w:p>
    <w:p w14:paraId="016CF951" w14:textId="69ABD63D" w:rsidR="0002742E" w:rsidRPr="0002742E" w:rsidRDefault="0002742E" w:rsidP="0002742E">
      <w:pPr>
        <w:spacing w:after="120"/>
        <w:jc w:val="both"/>
        <w:rPr>
          <w:rFonts w:asciiTheme="minorHAnsi" w:hAnsiTheme="minorHAnsi"/>
        </w:rPr>
      </w:pPr>
      <w:r w:rsidRPr="0002742E">
        <w:rPr>
          <w:rFonts w:asciiTheme="minorHAnsi" w:hAnsiTheme="minorHAnsi"/>
        </w:rPr>
        <w:t xml:space="preserve">The </w:t>
      </w:r>
      <w:r w:rsidR="0047666A">
        <w:rPr>
          <w:rFonts w:asciiTheme="minorHAnsi" w:hAnsiTheme="minorHAnsi"/>
        </w:rPr>
        <w:t xml:space="preserve">interim </w:t>
      </w:r>
      <w:r w:rsidRPr="0002742E">
        <w:rPr>
          <w:rFonts w:asciiTheme="minorHAnsi" w:hAnsiTheme="minorHAnsi"/>
        </w:rPr>
        <w:t xml:space="preserve">youth mental health and AOD homelessness service </w:t>
      </w:r>
      <w:proofErr w:type="gramStart"/>
      <w:r w:rsidRPr="0002742E">
        <w:rPr>
          <w:rFonts w:asciiTheme="minorHAnsi" w:hAnsiTheme="minorHAnsi"/>
        </w:rPr>
        <w:t>provides assistance to</w:t>
      </w:r>
      <w:proofErr w:type="gramEnd"/>
      <w:r w:rsidRPr="0002742E">
        <w:rPr>
          <w:rFonts w:asciiTheme="minorHAnsi" w:hAnsiTheme="minorHAnsi"/>
        </w:rPr>
        <w:t xml:space="preserve"> young people aged 16 </w:t>
      </w:r>
      <w:r w:rsidR="00E3590F">
        <w:rPr>
          <w:rFonts w:asciiTheme="minorHAnsi" w:hAnsiTheme="minorHAnsi"/>
        </w:rPr>
        <w:t>to</w:t>
      </w:r>
      <w:r w:rsidR="00E3590F" w:rsidRPr="0002742E">
        <w:rPr>
          <w:rFonts w:asciiTheme="minorHAnsi" w:hAnsiTheme="minorHAnsi"/>
        </w:rPr>
        <w:t xml:space="preserve"> </w:t>
      </w:r>
      <w:r w:rsidRPr="0002742E">
        <w:rPr>
          <w:rFonts w:asciiTheme="minorHAnsi" w:hAnsiTheme="minorHAnsi"/>
        </w:rPr>
        <w:t>24 years who:</w:t>
      </w:r>
    </w:p>
    <w:p w14:paraId="4CA55784" w14:textId="55E35DFE" w:rsidR="0002742E" w:rsidRPr="00046E6C" w:rsidRDefault="0002742E" w:rsidP="0002742E">
      <w:pPr>
        <w:pStyle w:val="ListParagraph"/>
        <w:numPr>
          <w:ilvl w:val="0"/>
          <w:numId w:val="2"/>
        </w:numPr>
        <w:spacing w:after="170" w:line="240" w:lineRule="auto"/>
        <w:jc w:val="both"/>
      </w:pPr>
      <w:r>
        <w:rPr>
          <w:rFonts w:asciiTheme="minorHAnsi" w:hAnsiTheme="minorHAnsi"/>
        </w:rPr>
        <w:t>h</w:t>
      </w:r>
      <w:r w:rsidRPr="006929A2">
        <w:rPr>
          <w:rFonts w:asciiTheme="minorHAnsi" w:hAnsiTheme="minorHAnsi"/>
        </w:rPr>
        <w:t xml:space="preserve">ave </w:t>
      </w:r>
      <w:r w:rsidR="005574C1">
        <w:rPr>
          <w:rFonts w:asciiTheme="minorHAnsi" w:hAnsiTheme="minorHAnsi"/>
        </w:rPr>
        <w:t>signs and symptoms of</w:t>
      </w:r>
      <w:r w:rsidR="000F06F8">
        <w:rPr>
          <w:rFonts w:asciiTheme="minorHAnsi" w:hAnsiTheme="minorHAnsi"/>
        </w:rPr>
        <w:t xml:space="preserve"> </w:t>
      </w:r>
      <w:r w:rsidRPr="006929A2">
        <w:rPr>
          <w:rFonts w:asciiTheme="minorHAnsi" w:hAnsiTheme="minorHAnsi"/>
        </w:rPr>
        <w:t xml:space="preserve">mental health </w:t>
      </w:r>
      <w:r>
        <w:rPr>
          <w:rFonts w:asciiTheme="minorHAnsi" w:hAnsiTheme="minorHAnsi"/>
        </w:rPr>
        <w:t xml:space="preserve">issues(s) </w:t>
      </w:r>
      <w:r w:rsidRPr="006929A2">
        <w:rPr>
          <w:rFonts w:asciiTheme="minorHAnsi" w:hAnsiTheme="minorHAnsi"/>
        </w:rPr>
        <w:t>with or without co-occurring AOD issues;</w:t>
      </w:r>
    </w:p>
    <w:p w14:paraId="7E1B3A8B" w14:textId="2412FCCD" w:rsidR="0002742E" w:rsidRPr="00046E6C" w:rsidRDefault="0002742E" w:rsidP="0002742E">
      <w:pPr>
        <w:pStyle w:val="ListParagraph"/>
        <w:numPr>
          <w:ilvl w:val="0"/>
          <w:numId w:val="2"/>
        </w:numPr>
        <w:spacing w:after="170" w:line="240" w:lineRule="auto"/>
        <w:jc w:val="both"/>
      </w:pPr>
      <w:r w:rsidRPr="006929A2">
        <w:rPr>
          <w:rFonts w:asciiTheme="minorHAnsi" w:hAnsiTheme="minorHAnsi"/>
        </w:rPr>
        <w:t xml:space="preserve">are homeless </w:t>
      </w:r>
      <w:r>
        <w:rPr>
          <w:rFonts w:asciiTheme="minorHAnsi" w:hAnsiTheme="minorHAnsi"/>
        </w:rPr>
        <w:t>or at risk of being homeless</w:t>
      </w:r>
      <w:r w:rsidRPr="006929A2">
        <w:rPr>
          <w:rFonts w:asciiTheme="minorHAnsi" w:hAnsiTheme="minorHAnsi"/>
        </w:rPr>
        <w:t xml:space="preserve">; </w:t>
      </w:r>
      <w:r>
        <w:rPr>
          <w:rFonts w:asciiTheme="minorHAnsi" w:hAnsiTheme="minorHAnsi"/>
        </w:rPr>
        <w:t>and</w:t>
      </w:r>
    </w:p>
    <w:p w14:paraId="75A1D8C2" w14:textId="42632BA2" w:rsidR="0002742E" w:rsidRPr="00A031F6" w:rsidRDefault="0002742E" w:rsidP="0002742E">
      <w:pPr>
        <w:pStyle w:val="ListParagraph"/>
        <w:numPr>
          <w:ilvl w:val="0"/>
          <w:numId w:val="2"/>
        </w:numPr>
        <w:spacing w:after="170" w:line="240" w:lineRule="auto"/>
        <w:jc w:val="both"/>
      </w:pPr>
      <w:r w:rsidRPr="006929A2">
        <w:rPr>
          <w:rFonts w:asciiTheme="minorHAnsi" w:hAnsiTheme="minorHAnsi"/>
        </w:rPr>
        <w:t>in respect to young people who have co-occurring AOD issues</w:t>
      </w:r>
      <w:r>
        <w:rPr>
          <w:rFonts w:asciiTheme="minorHAnsi" w:hAnsiTheme="minorHAnsi"/>
        </w:rPr>
        <w:t>,</w:t>
      </w:r>
      <w:r w:rsidRPr="006929A2">
        <w:rPr>
          <w:rFonts w:asciiTheme="minorHAnsi" w:hAnsiTheme="minorHAnsi"/>
        </w:rPr>
        <w:t xml:space="preserve"> will have undertaken a detoxification prior to </w:t>
      </w:r>
      <w:r>
        <w:rPr>
          <w:rFonts w:asciiTheme="minorHAnsi" w:hAnsiTheme="minorHAnsi"/>
        </w:rPr>
        <w:t>accessing</w:t>
      </w:r>
      <w:r w:rsidRPr="006929A2">
        <w:rPr>
          <w:rFonts w:asciiTheme="minorHAnsi" w:hAnsiTheme="minorHAnsi"/>
        </w:rPr>
        <w:t xml:space="preserve"> this service</w:t>
      </w:r>
      <w:r w:rsidR="00E3590F">
        <w:rPr>
          <w:rFonts w:asciiTheme="minorHAnsi" w:hAnsiTheme="minorHAnsi"/>
        </w:rPr>
        <w:t>,</w:t>
      </w:r>
      <w:r w:rsidR="0034349A">
        <w:rPr>
          <w:rFonts w:asciiTheme="minorHAnsi" w:hAnsiTheme="minorHAnsi"/>
        </w:rPr>
        <w:t xml:space="preserve"> if nece</w:t>
      </w:r>
      <w:r w:rsidR="007E2E08">
        <w:rPr>
          <w:rFonts w:asciiTheme="minorHAnsi" w:hAnsiTheme="minorHAnsi"/>
        </w:rPr>
        <w:t>s</w:t>
      </w:r>
      <w:r w:rsidR="0034349A">
        <w:rPr>
          <w:rFonts w:asciiTheme="minorHAnsi" w:hAnsiTheme="minorHAnsi"/>
        </w:rPr>
        <w:t>sary</w:t>
      </w:r>
      <w:r w:rsidRPr="006929A2">
        <w:rPr>
          <w:rFonts w:asciiTheme="minorHAnsi" w:hAnsiTheme="minorHAnsi"/>
        </w:rPr>
        <w:t>.</w:t>
      </w:r>
    </w:p>
    <w:p w14:paraId="5D058AD4" w14:textId="77777777" w:rsidR="0002742E" w:rsidRPr="00754E42" w:rsidRDefault="0002742E" w:rsidP="00E014F4">
      <w:pPr>
        <w:pStyle w:val="Heading1"/>
      </w:pPr>
      <w:bookmarkStart w:id="29" w:name="_Toc42856668"/>
      <w:r w:rsidRPr="00754E42">
        <w:t>Catchment Areas</w:t>
      </w:r>
      <w:bookmarkEnd w:id="29"/>
    </w:p>
    <w:p w14:paraId="65E9EB4B" w14:textId="385BB2FF" w:rsidR="0002742E" w:rsidRDefault="0002742E" w:rsidP="008006F9">
      <w:pPr>
        <w:jc w:val="both"/>
        <w:rPr>
          <w:lang w:val="en-US"/>
        </w:rPr>
      </w:pPr>
      <w:r w:rsidRPr="006130E4">
        <w:rPr>
          <w:rFonts w:asciiTheme="minorHAnsi" w:hAnsiTheme="minorHAnsi" w:cs="Frutiger-Bold"/>
          <w:bCs/>
          <w:color w:val="000000"/>
          <w:lang w:val="en-US"/>
        </w:rPr>
        <w:t xml:space="preserve">The </w:t>
      </w:r>
      <w:r w:rsidR="0047666A">
        <w:rPr>
          <w:rFonts w:asciiTheme="minorHAnsi" w:hAnsiTheme="minorHAnsi" w:cs="Frutiger-Bold"/>
          <w:bCs/>
          <w:color w:val="000000"/>
          <w:lang w:val="en-US"/>
        </w:rPr>
        <w:t xml:space="preserve">interim </w:t>
      </w:r>
      <w:r w:rsidRPr="006130E4">
        <w:rPr>
          <w:rFonts w:asciiTheme="minorHAnsi" w:hAnsiTheme="minorHAnsi" w:cs="Frutiger-Bold"/>
          <w:bCs/>
          <w:color w:val="000000"/>
          <w:lang w:val="en-US"/>
        </w:rPr>
        <w:t xml:space="preserve">youth mental health and AOD homelessness service will be available to eligible </w:t>
      </w:r>
      <w:r>
        <w:rPr>
          <w:rFonts w:asciiTheme="minorHAnsi" w:hAnsiTheme="minorHAnsi" w:cs="Frutiger-Bold"/>
          <w:bCs/>
          <w:color w:val="000000"/>
          <w:lang w:val="en-US"/>
        </w:rPr>
        <w:t>young people</w:t>
      </w:r>
      <w:r w:rsidRPr="006130E4">
        <w:rPr>
          <w:rFonts w:asciiTheme="minorHAnsi" w:hAnsiTheme="minorHAnsi" w:cs="Frutiger-Bold"/>
          <w:bCs/>
          <w:color w:val="000000"/>
          <w:lang w:val="en-US"/>
        </w:rPr>
        <w:t xml:space="preserve"> who usually reside in or have strong connections within the catchment areas of North Metropolitan Health Service.</w:t>
      </w:r>
      <w:r w:rsidR="000712DA">
        <w:rPr>
          <w:rFonts w:asciiTheme="minorHAnsi" w:hAnsiTheme="minorHAnsi" w:cs="Frutiger-Bold"/>
          <w:bCs/>
          <w:color w:val="000000"/>
          <w:lang w:val="en-US"/>
        </w:rPr>
        <w:t xml:space="preserve"> </w:t>
      </w:r>
      <w:r w:rsidRPr="006130E4">
        <w:rPr>
          <w:rFonts w:asciiTheme="minorHAnsi" w:hAnsiTheme="minorHAnsi" w:cs="Frutiger-Bold"/>
          <w:bCs/>
          <w:color w:val="000000"/>
          <w:lang w:val="en-US"/>
        </w:rPr>
        <w:t>In</w:t>
      </w:r>
      <w:r w:rsidR="00803741">
        <w:rPr>
          <w:rFonts w:asciiTheme="minorHAnsi" w:hAnsiTheme="minorHAnsi" w:cs="Frutiger-Bold"/>
          <w:bCs/>
          <w:color w:val="000000"/>
          <w:lang w:val="en-US"/>
        </w:rPr>
        <w:t> </w:t>
      </w:r>
      <w:r w:rsidRPr="006130E4">
        <w:rPr>
          <w:rFonts w:asciiTheme="minorHAnsi" w:hAnsiTheme="minorHAnsi" w:cs="Frutiger-Bold"/>
          <w:bCs/>
          <w:color w:val="000000"/>
          <w:lang w:val="en-US"/>
        </w:rPr>
        <w:t>some instances</w:t>
      </w:r>
      <w:r w:rsidR="009F6A0C">
        <w:rPr>
          <w:rFonts w:asciiTheme="minorHAnsi" w:hAnsiTheme="minorHAnsi" w:cs="Frutiger-Bold"/>
          <w:bCs/>
          <w:color w:val="000000"/>
          <w:lang w:val="en-US"/>
        </w:rPr>
        <w:t>,</w:t>
      </w:r>
      <w:r w:rsidR="00A16526">
        <w:rPr>
          <w:rFonts w:asciiTheme="minorHAnsi" w:hAnsiTheme="minorHAnsi" w:cs="Frutiger-Bold"/>
          <w:bCs/>
          <w:color w:val="000000"/>
          <w:lang w:val="en-US"/>
        </w:rPr>
        <w:t xml:space="preserve"> </w:t>
      </w:r>
      <w:r w:rsidR="007E094A">
        <w:rPr>
          <w:rFonts w:asciiTheme="minorHAnsi" w:hAnsiTheme="minorHAnsi" w:cs="Frutiger-Bold"/>
          <w:bCs/>
          <w:color w:val="000000"/>
          <w:lang w:val="en-US"/>
        </w:rPr>
        <w:t xml:space="preserve">a broader catchment area will be accepted given that some Health areas do not currently have a dedicated youth homelessness service.  </w:t>
      </w:r>
    </w:p>
    <w:p w14:paraId="59F487B1" w14:textId="77777777" w:rsidR="0002742E" w:rsidRPr="00537767" w:rsidRDefault="0002742E" w:rsidP="00E014F4">
      <w:pPr>
        <w:pStyle w:val="Heading1"/>
      </w:pPr>
      <w:bookmarkStart w:id="30" w:name="_Toc42856669"/>
      <w:r w:rsidRPr="00537767">
        <w:t xml:space="preserve">Service </w:t>
      </w:r>
      <w:r>
        <w:t>Description</w:t>
      </w:r>
      <w:bookmarkEnd w:id="30"/>
    </w:p>
    <w:p w14:paraId="15067D47" w14:textId="71B60991" w:rsidR="0002742E" w:rsidRPr="0002742E" w:rsidRDefault="0002742E" w:rsidP="0002742E">
      <w:pPr>
        <w:jc w:val="both"/>
        <w:rPr>
          <w:rFonts w:asciiTheme="minorHAnsi" w:hAnsiTheme="minorHAnsi"/>
        </w:rPr>
      </w:pPr>
      <w:bookmarkStart w:id="31" w:name="_Hlk42251618"/>
      <w:r w:rsidRPr="0002742E">
        <w:rPr>
          <w:rFonts w:asciiTheme="minorHAnsi" w:hAnsiTheme="minorHAnsi"/>
        </w:rPr>
        <w:t xml:space="preserve">The </w:t>
      </w:r>
      <w:r w:rsidR="0047666A">
        <w:rPr>
          <w:rFonts w:asciiTheme="minorHAnsi" w:hAnsiTheme="minorHAnsi"/>
        </w:rPr>
        <w:t xml:space="preserve">interim </w:t>
      </w:r>
      <w:r w:rsidRPr="0002742E">
        <w:rPr>
          <w:rFonts w:asciiTheme="minorHAnsi" w:hAnsiTheme="minorHAnsi"/>
        </w:rPr>
        <w:t>youth mental health and AOD homelessness service will have the following service components:</w:t>
      </w:r>
    </w:p>
    <w:p w14:paraId="3500B674" w14:textId="4ECE58E6" w:rsidR="0002742E" w:rsidRDefault="0002742E" w:rsidP="0002742E">
      <w:pPr>
        <w:pStyle w:val="ListParagraph"/>
        <w:numPr>
          <w:ilvl w:val="0"/>
          <w:numId w:val="2"/>
        </w:numPr>
        <w:spacing w:after="170" w:line="240" w:lineRule="auto"/>
        <w:jc w:val="both"/>
        <w:rPr>
          <w:rFonts w:asciiTheme="minorHAnsi" w:hAnsiTheme="minorHAnsi"/>
        </w:rPr>
      </w:pPr>
      <w:r>
        <w:rPr>
          <w:rFonts w:asciiTheme="minorHAnsi" w:hAnsiTheme="minorHAnsi"/>
        </w:rPr>
        <w:t>Provide supported residential accommodation for up to 12 months.</w:t>
      </w:r>
    </w:p>
    <w:p w14:paraId="776459AD" w14:textId="72AC607F" w:rsidR="0002742E" w:rsidRDefault="0002742E" w:rsidP="0002742E">
      <w:pPr>
        <w:pStyle w:val="ListParagraph"/>
        <w:numPr>
          <w:ilvl w:val="0"/>
          <w:numId w:val="2"/>
        </w:numPr>
        <w:spacing w:after="170" w:line="240" w:lineRule="auto"/>
        <w:jc w:val="both"/>
        <w:rPr>
          <w:rFonts w:asciiTheme="minorHAnsi" w:hAnsiTheme="minorHAnsi"/>
        </w:rPr>
      </w:pPr>
      <w:r w:rsidRPr="00DE67F9">
        <w:rPr>
          <w:rFonts w:asciiTheme="minorHAnsi" w:hAnsiTheme="minorHAnsi"/>
        </w:rPr>
        <w:t xml:space="preserve">Have </w:t>
      </w:r>
      <w:r>
        <w:rPr>
          <w:rFonts w:asciiTheme="minorHAnsi" w:hAnsiTheme="minorHAnsi"/>
        </w:rPr>
        <w:t xml:space="preserve">staff on site 24 hours a day, seven days a week to ensure </w:t>
      </w:r>
      <w:r w:rsidRPr="00DE67F9">
        <w:rPr>
          <w:rFonts w:asciiTheme="minorHAnsi" w:hAnsiTheme="minorHAnsi"/>
        </w:rPr>
        <w:t xml:space="preserve">psychosocial support services </w:t>
      </w:r>
      <w:r>
        <w:rPr>
          <w:rFonts w:asciiTheme="minorHAnsi" w:hAnsiTheme="minorHAnsi"/>
        </w:rPr>
        <w:t xml:space="preserve">are </w:t>
      </w:r>
      <w:r w:rsidRPr="00DE67F9">
        <w:rPr>
          <w:rFonts w:asciiTheme="minorHAnsi" w:hAnsiTheme="minorHAnsi"/>
        </w:rPr>
        <w:t xml:space="preserve">available </w:t>
      </w:r>
      <w:r>
        <w:rPr>
          <w:rFonts w:asciiTheme="minorHAnsi" w:hAnsiTheme="minorHAnsi"/>
        </w:rPr>
        <w:t xml:space="preserve">and to </w:t>
      </w:r>
      <w:r w:rsidRPr="00634193">
        <w:rPr>
          <w:rFonts w:asciiTheme="minorHAnsi" w:hAnsiTheme="minorHAnsi"/>
        </w:rPr>
        <w:t>ensure safety for</w:t>
      </w:r>
      <w:r>
        <w:rPr>
          <w:rFonts w:asciiTheme="minorHAnsi" w:hAnsiTheme="minorHAnsi"/>
        </w:rPr>
        <w:t xml:space="preserve"> </w:t>
      </w:r>
      <w:r w:rsidR="0047666A">
        <w:rPr>
          <w:rFonts w:asciiTheme="minorHAnsi" w:hAnsiTheme="minorHAnsi"/>
        </w:rPr>
        <w:t>individuals</w:t>
      </w:r>
      <w:r>
        <w:rPr>
          <w:rFonts w:asciiTheme="minorHAnsi" w:hAnsiTheme="minorHAnsi"/>
        </w:rPr>
        <w:t>, staff</w:t>
      </w:r>
      <w:r w:rsidRPr="00634193">
        <w:rPr>
          <w:rFonts w:asciiTheme="minorHAnsi" w:hAnsiTheme="minorHAnsi"/>
        </w:rPr>
        <w:t xml:space="preserve"> and the community</w:t>
      </w:r>
      <w:r>
        <w:rPr>
          <w:rFonts w:asciiTheme="minorHAnsi" w:hAnsiTheme="minorHAnsi"/>
        </w:rPr>
        <w:t>.</w:t>
      </w:r>
    </w:p>
    <w:p w14:paraId="3F63F6D3" w14:textId="3A6EC4EE" w:rsidR="008006F9" w:rsidRPr="00DE67F9" w:rsidRDefault="008006F9" w:rsidP="0002742E">
      <w:pPr>
        <w:pStyle w:val="ListParagraph"/>
        <w:numPr>
          <w:ilvl w:val="0"/>
          <w:numId w:val="2"/>
        </w:numPr>
        <w:spacing w:after="170" w:line="240" w:lineRule="auto"/>
        <w:jc w:val="both"/>
        <w:rPr>
          <w:rFonts w:asciiTheme="minorHAnsi" w:hAnsiTheme="minorHAnsi"/>
        </w:rPr>
      </w:pPr>
      <w:r>
        <w:rPr>
          <w:rFonts w:asciiTheme="minorHAnsi" w:hAnsiTheme="minorHAnsi"/>
        </w:rPr>
        <w:t xml:space="preserve">Access to on-site </w:t>
      </w:r>
      <w:r w:rsidRPr="00C42D1F">
        <w:rPr>
          <w:rFonts w:asciiTheme="minorHAnsi" w:hAnsiTheme="minorHAnsi"/>
        </w:rPr>
        <w:t xml:space="preserve">specialist mental health, </w:t>
      </w:r>
      <w:r w:rsidR="001D0D13">
        <w:rPr>
          <w:rFonts w:asciiTheme="minorHAnsi" w:hAnsiTheme="minorHAnsi"/>
        </w:rPr>
        <w:t>AOD</w:t>
      </w:r>
      <w:r w:rsidRPr="00C42D1F">
        <w:rPr>
          <w:rFonts w:asciiTheme="minorHAnsi" w:hAnsiTheme="minorHAnsi"/>
        </w:rPr>
        <w:t xml:space="preserve"> and psychosocial support services</w:t>
      </w:r>
      <w:r>
        <w:rPr>
          <w:rFonts w:asciiTheme="minorHAnsi" w:hAnsiTheme="minorHAnsi"/>
        </w:rPr>
        <w:t>.</w:t>
      </w:r>
    </w:p>
    <w:p w14:paraId="71F9A8F2" w14:textId="77777777" w:rsidR="00637B67" w:rsidRPr="009E7389" w:rsidRDefault="00637B67" w:rsidP="00637B67">
      <w:pPr>
        <w:pStyle w:val="ListParagraph"/>
        <w:numPr>
          <w:ilvl w:val="0"/>
          <w:numId w:val="2"/>
        </w:numPr>
        <w:spacing w:after="170" w:line="240" w:lineRule="auto"/>
        <w:ind w:left="357" w:hanging="357"/>
        <w:jc w:val="both"/>
        <w:rPr>
          <w:rFonts w:asciiTheme="minorHAnsi" w:hAnsiTheme="minorHAnsi"/>
        </w:rPr>
      </w:pPr>
      <w:r w:rsidRPr="009E7389">
        <w:rPr>
          <w:rFonts w:asciiTheme="minorHAnsi" w:hAnsiTheme="minorHAnsi"/>
        </w:rPr>
        <w:t xml:space="preserve">Provide services within the context of the </w:t>
      </w:r>
      <w:r>
        <w:rPr>
          <w:rFonts w:asciiTheme="minorHAnsi" w:hAnsiTheme="minorHAnsi"/>
        </w:rPr>
        <w:t xml:space="preserve">young person’s </w:t>
      </w:r>
      <w:r w:rsidRPr="009E7389">
        <w:rPr>
          <w:rFonts w:asciiTheme="minorHAnsi" w:hAnsiTheme="minorHAnsi"/>
        </w:rPr>
        <w:t xml:space="preserve">family, friends, culture and community </w:t>
      </w:r>
      <w:r>
        <w:rPr>
          <w:rFonts w:asciiTheme="minorHAnsi" w:hAnsiTheme="minorHAnsi"/>
        </w:rPr>
        <w:t xml:space="preserve">which </w:t>
      </w:r>
      <w:r w:rsidRPr="009E7389">
        <w:rPr>
          <w:rFonts w:asciiTheme="minorHAnsi" w:hAnsiTheme="minorHAnsi"/>
        </w:rPr>
        <w:t xml:space="preserve">encompass all </w:t>
      </w:r>
      <w:r>
        <w:rPr>
          <w:rFonts w:asciiTheme="minorHAnsi" w:hAnsiTheme="minorHAnsi"/>
        </w:rPr>
        <w:t>health, mental health, AOD and social support services.</w:t>
      </w:r>
    </w:p>
    <w:p w14:paraId="4EA0D232" w14:textId="77777777" w:rsidR="00637B67" w:rsidRPr="00F346C7" w:rsidRDefault="00637B67" w:rsidP="00637B67">
      <w:pPr>
        <w:pStyle w:val="ListParagraph"/>
        <w:numPr>
          <w:ilvl w:val="0"/>
          <w:numId w:val="2"/>
        </w:numPr>
        <w:spacing w:after="170" w:line="240" w:lineRule="auto"/>
        <w:jc w:val="both"/>
        <w:rPr>
          <w:rFonts w:asciiTheme="minorHAnsi" w:hAnsiTheme="minorHAnsi"/>
        </w:rPr>
      </w:pPr>
      <w:r w:rsidRPr="00F346C7">
        <w:rPr>
          <w:rFonts w:asciiTheme="minorHAnsi" w:hAnsiTheme="minorHAnsi"/>
        </w:rPr>
        <w:t xml:space="preserve">Undertake assessment processes, including: </w:t>
      </w:r>
    </w:p>
    <w:p w14:paraId="0AACA5C1" w14:textId="44DB09C0" w:rsidR="00637B67" w:rsidRDefault="00637B67" w:rsidP="00637B67">
      <w:pPr>
        <w:pStyle w:val="ListParagraph"/>
        <w:numPr>
          <w:ilvl w:val="1"/>
          <w:numId w:val="2"/>
        </w:numPr>
        <w:spacing w:after="170" w:line="240" w:lineRule="auto"/>
        <w:jc w:val="both"/>
        <w:rPr>
          <w:rFonts w:asciiTheme="minorHAnsi" w:hAnsiTheme="minorHAnsi"/>
        </w:rPr>
      </w:pPr>
      <w:r w:rsidRPr="009E7389">
        <w:rPr>
          <w:rFonts w:asciiTheme="minorHAnsi" w:hAnsiTheme="minorHAnsi"/>
        </w:rPr>
        <w:t>an initial assessment</w:t>
      </w:r>
      <w:r>
        <w:rPr>
          <w:rFonts w:asciiTheme="minorHAnsi" w:hAnsiTheme="minorHAnsi"/>
        </w:rPr>
        <w:t xml:space="preserve"> (clinical and psychosocial) </w:t>
      </w:r>
      <w:r w:rsidRPr="009E7389">
        <w:rPr>
          <w:rFonts w:asciiTheme="minorHAnsi" w:hAnsiTheme="minorHAnsi"/>
        </w:rPr>
        <w:t xml:space="preserve">with </w:t>
      </w:r>
      <w:r>
        <w:rPr>
          <w:rFonts w:asciiTheme="minorHAnsi" w:hAnsiTheme="minorHAnsi"/>
        </w:rPr>
        <w:t>each young person</w:t>
      </w:r>
      <w:r w:rsidRPr="009E7389">
        <w:rPr>
          <w:rFonts w:asciiTheme="minorHAnsi" w:hAnsiTheme="minorHAnsi"/>
        </w:rPr>
        <w:t>, to establish if the</w:t>
      </w:r>
      <w:r>
        <w:rPr>
          <w:rFonts w:asciiTheme="minorHAnsi" w:hAnsiTheme="minorHAnsi"/>
        </w:rPr>
        <w:t xml:space="preserve">y can benefit from the service (including consideration of any risk factors and/or vulnerabilities); </w:t>
      </w:r>
    </w:p>
    <w:p w14:paraId="1C5F8B92" w14:textId="1401585D" w:rsidR="00637B67" w:rsidRDefault="00637B67" w:rsidP="00637B67">
      <w:pPr>
        <w:pStyle w:val="ListParagraph"/>
        <w:numPr>
          <w:ilvl w:val="1"/>
          <w:numId w:val="2"/>
        </w:numPr>
        <w:spacing w:after="170" w:line="240" w:lineRule="auto"/>
        <w:jc w:val="both"/>
        <w:rPr>
          <w:rFonts w:asciiTheme="minorHAnsi" w:hAnsiTheme="minorHAnsi"/>
        </w:rPr>
      </w:pPr>
      <w:r w:rsidRPr="00DE67F9">
        <w:rPr>
          <w:rFonts w:asciiTheme="minorHAnsi" w:hAnsiTheme="minorHAnsi"/>
        </w:rPr>
        <w:t xml:space="preserve">comprehensive assessment processes that </w:t>
      </w:r>
      <w:r w:rsidR="009A6BBF" w:rsidRPr="00DE67F9">
        <w:rPr>
          <w:rFonts w:asciiTheme="minorHAnsi" w:hAnsiTheme="minorHAnsi"/>
        </w:rPr>
        <w:t>identif</w:t>
      </w:r>
      <w:r w:rsidR="009A6BBF">
        <w:rPr>
          <w:rFonts w:asciiTheme="minorHAnsi" w:hAnsiTheme="minorHAnsi"/>
        </w:rPr>
        <w:t>y</w:t>
      </w:r>
      <w:r w:rsidR="009A6BBF" w:rsidRPr="00DE67F9">
        <w:rPr>
          <w:rFonts w:asciiTheme="minorHAnsi" w:hAnsiTheme="minorHAnsi"/>
        </w:rPr>
        <w:t xml:space="preserve"> </w:t>
      </w:r>
      <w:r w:rsidRPr="00DE67F9">
        <w:rPr>
          <w:rFonts w:asciiTheme="minorHAnsi" w:hAnsiTheme="minorHAnsi"/>
        </w:rPr>
        <w:t xml:space="preserve">the needs of each </w:t>
      </w:r>
      <w:r>
        <w:rPr>
          <w:rFonts w:asciiTheme="minorHAnsi" w:hAnsiTheme="minorHAnsi"/>
        </w:rPr>
        <w:t>young person</w:t>
      </w:r>
      <w:r w:rsidRPr="00DE67F9">
        <w:rPr>
          <w:rFonts w:asciiTheme="minorHAnsi" w:hAnsiTheme="minorHAnsi"/>
        </w:rPr>
        <w:t xml:space="preserve"> and that support the development of </w:t>
      </w:r>
      <w:r>
        <w:rPr>
          <w:rFonts w:asciiTheme="minorHAnsi" w:hAnsiTheme="minorHAnsi"/>
        </w:rPr>
        <w:t>a young person’s</w:t>
      </w:r>
      <w:r w:rsidRPr="00DE67F9">
        <w:rPr>
          <w:rFonts w:asciiTheme="minorHAnsi" w:hAnsiTheme="minorHAnsi"/>
        </w:rPr>
        <w:t xml:space="preserve"> </w:t>
      </w:r>
      <w:r w:rsidRPr="00185CDF">
        <w:rPr>
          <w:rFonts w:asciiTheme="minorHAnsi" w:hAnsiTheme="minorHAnsi"/>
        </w:rPr>
        <w:t>individualised care plan</w:t>
      </w:r>
      <w:r>
        <w:rPr>
          <w:rFonts w:asciiTheme="minorHAnsi" w:hAnsiTheme="minorHAnsi"/>
        </w:rPr>
        <w:t>;</w:t>
      </w:r>
    </w:p>
    <w:p w14:paraId="187A2B32" w14:textId="784322F8" w:rsidR="00637B67" w:rsidRPr="00F346C7" w:rsidRDefault="00637B67" w:rsidP="00637B67">
      <w:pPr>
        <w:pStyle w:val="ListParagraph"/>
        <w:numPr>
          <w:ilvl w:val="1"/>
          <w:numId w:val="2"/>
        </w:numPr>
        <w:spacing w:after="170" w:line="240" w:lineRule="auto"/>
        <w:jc w:val="both"/>
        <w:rPr>
          <w:rFonts w:asciiTheme="minorHAnsi" w:hAnsiTheme="minorHAnsi"/>
        </w:rPr>
      </w:pPr>
      <w:r w:rsidRPr="00F346C7">
        <w:rPr>
          <w:rFonts w:asciiTheme="minorHAnsi" w:hAnsiTheme="minorHAnsi"/>
        </w:rPr>
        <w:t xml:space="preserve">identification of any other </w:t>
      </w:r>
      <w:r>
        <w:rPr>
          <w:rFonts w:asciiTheme="minorHAnsi" w:hAnsiTheme="minorHAnsi"/>
        </w:rPr>
        <w:t xml:space="preserve">formal / informal </w:t>
      </w:r>
      <w:r w:rsidRPr="00F346C7">
        <w:rPr>
          <w:rFonts w:asciiTheme="minorHAnsi" w:hAnsiTheme="minorHAnsi"/>
        </w:rPr>
        <w:t>supports in place for the young person, (including N</w:t>
      </w:r>
      <w:r>
        <w:rPr>
          <w:rFonts w:asciiTheme="minorHAnsi" w:hAnsiTheme="minorHAnsi"/>
        </w:rPr>
        <w:t>ational Disability Insurance Scheme (NDIS)</w:t>
      </w:r>
      <w:r w:rsidRPr="00F346C7">
        <w:rPr>
          <w:rFonts w:asciiTheme="minorHAnsi" w:hAnsiTheme="minorHAnsi"/>
        </w:rPr>
        <w:t xml:space="preserve"> supports), to avoid duplication; and </w:t>
      </w:r>
    </w:p>
    <w:p w14:paraId="21D7D7C3" w14:textId="77777777" w:rsidR="00637B67" w:rsidRPr="00DE67F9" w:rsidRDefault="00637B67" w:rsidP="00637B67">
      <w:pPr>
        <w:pStyle w:val="ListParagraph"/>
        <w:numPr>
          <w:ilvl w:val="1"/>
          <w:numId w:val="2"/>
        </w:numPr>
        <w:spacing w:after="170" w:line="240" w:lineRule="auto"/>
        <w:jc w:val="both"/>
        <w:rPr>
          <w:rFonts w:asciiTheme="minorHAnsi" w:hAnsiTheme="minorHAnsi"/>
        </w:rPr>
      </w:pPr>
      <w:r>
        <w:rPr>
          <w:rFonts w:asciiTheme="minorHAnsi" w:hAnsiTheme="minorHAnsi"/>
        </w:rPr>
        <w:t>p</w:t>
      </w:r>
      <w:r w:rsidRPr="00DE67F9">
        <w:rPr>
          <w:rFonts w:asciiTheme="minorHAnsi" w:hAnsiTheme="minorHAnsi"/>
        </w:rPr>
        <w:t>rovide regular and ongoing risk assessments and interventions</w:t>
      </w:r>
      <w:r>
        <w:rPr>
          <w:rFonts w:asciiTheme="minorHAnsi" w:hAnsiTheme="minorHAnsi"/>
        </w:rPr>
        <w:t>.</w:t>
      </w:r>
    </w:p>
    <w:p w14:paraId="5FD1445F" w14:textId="53FAEB47" w:rsidR="0002742E" w:rsidRDefault="0002742E" w:rsidP="0002742E">
      <w:pPr>
        <w:pStyle w:val="ListParagraph"/>
        <w:numPr>
          <w:ilvl w:val="0"/>
          <w:numId w:val="2"/>
        </w:numPr>
        <w:spacing w:after="170" w:line="240" w:lineRule="auto"/>
        <w:jc w:val="both"/>
        <w:rPr>
          <w:rFonts w:asciiTheme="minorHAnsi" w:hAnsiTheme="minorHAnsi"/>
        </w:rPr>
      </w:pPr>
      <w:r w:rsidRPr="00DE67F9">
        <w:rPr>
          <w:rFonts w:asciiTheme="minorHAnsi" w:hAnsiTheme="minorHAnsi"/>
        </w:rPr>
        <w:t xml:space="preserve">Provide </w:t>
      </w:r>
      <w:r>
        <w:rPr>
          <w:rFonts w:asciiTheme="minorHAnsi" w:hAnsiTheme="minorHAnsi"/>
        </w:rPr>
        <w:t>a variety of individual and group</w:t>
      </w:r>
      <w:r w:rsidRPr="00DE67F9">
        <w:rPr>
          <w:rFonts w:asciiTheme="minorHAnsi" w:hAnsiTheme="minorHAnsi"/>
        </w:rPr>
        <w:t xml:space="preserve"> programs and activities that</w:t>
      </w:r>
      <w:r>
        <w:rPr>
          <w:rFonts w:asciiTheme="minorHAnsi" w:hAnsiTheme="minorHAnsi"/>
        </w:rPr>
        <w:t>:</w:t>
      </w:r>
    </w:p>
    <w:p w14:paraId="5BA24C8D" w14:textId="3D6D9363" w:rsidR="008A26DD" w:rsidRDefault="008A26DD" w:rsidP="008A26DD">
      <w:pPr>
        <w:pStyle w:val="ListParagraph"/>
        <w:numPr>
          <w:ilvl w:val="1"/>
          <w:numId w:val="2"/>
        </w:numPr>
        <w:spacing w:after="170" w:line="240" w:lineRule="auto"/>
        <w:jc w:val="both"/>
        <w:rPr>
          <w:rFonts w:asciiTheme="minorHAnsi" w:hAnsiTheme="minorHAnsi"/>
        </w:rPr>
      </w:pPr>
      <w:r>
        <w:rPr>
          <w:rFonts w:asciiTheme="minorHAnsi" w:hAnsiTheme="minorHAnsi"/>
        </w:rPr>
        <w:t xml:space="preserve">increase a young person’s </w:t>
      </w:r>
      <w:r w:rsidRPr="003869A7">
        <w:rPr>
          <w:rFonts w:asciiTheme="minorHAnsi" w:hAnsiTheme="minorHAnsi"/>
        </w:rPr>
        <w:t xml:space="preserve">capacity to develop and use strategies </w:t>
      </w:r>
      <w:r w:rsidRPr="00FF7E23">
        <w:rPr>
          <w:rFonts w:asciiTheme="minorHAnsi" w:hAnsiTheme="minorHAnsi"/>
        </w:rPr>
        <w:t>to meet their recovery goals</w:t>
      </w:r>
      <w:r>
        <w:rPr>
          <w:rFonts w:asciiTheme="minorHAnsi" w:hAnsiTheme="minorHAnsi"/>
        </w:rPr>
        <w:t>;</w:t>
      </w:r>
    </w:p>
    <w:p w14:paraId="7A38DA88" w14:textId="533F558F" w:rsidR="0002742E" w:rsidRDefault="0002742E" w:rsidP="0002742E">
      <w:pPr>
        <w:pStyle w:val="ListParagraph"/>
        <w:numPr>
          <w:ilvl w:val="1"/>
          <w:numId w:val="2"/>
        </w:numPr>
        <w:spacing w:after="170" w:line="240" w:lineRule="auto"/>
        <w:jc w:val="both"/>
        <w:rPr>
          <w:rFonts w:asciiTheme="minorHAnsi" w:hAnsiTheme="minorHAnsi"/>
        </w:rPr>
      </w:pPr>
      <w:r>
        <w:rPr>
          <w:rFonts w:asciiTheme="minorHAnsi" w:hAnsiTheme="minorHAnsi"/>
        </w:rPr>
        <w:t>promote</w:t>
      </w:r>
      <w:r w:rsidRPr="00DE67F9">
        <w:rPr>
          <w:rFonts w:asciiTheme="minorHAnsi" w:hAnsiTheme="minorHAnsi"/>
        </w:rPr>
        <w:t xml:space="preserve"> </w:t>
      </w:r>
      <w:r>
        <w:rPr>
          <w:rFonts w:asciiTheme="minorHAnsi" w:hAnsiTheme="minorHAnsi"/>
        </w:rPr>
        <w:t xml:space="preserve">independent </w:t>
      </w:r>
      <w:r w:rsidRPr="00DE67F9">
        <w:rPr>
          <w:rFonts w:asciiTheme="minorHAnsi" w:hAnsiTheme="minorHAnsi"/>
        </w:rPr>
        <w:t xml:space="preserve">daily living and practical assistance that builds the </w:t>
      </w:r>
      <w:r>
        <w:rPr>
          <w:rFonts w:asciiTheme="minorHAnsi" w:hAnsiTheme="minorHAnsi"/>
        </w:rPr>
        <w:t xml:space="preserve">young </w:t>
      </w:r>
      <w:r w:rsidRPr="00DE67F9">
        <w:rPr>
          <w:rFonts w:asciiTheme="minorHAnsi" w:hAnsiTheme="minorHAnsi"/>
        </w:rPr>
        <w:t>person’s skills, resilience and confidence</w:t>
      </w:r>
      <w:r>
        <w:rPr>
          <w:rFonts w:asciiTheme="minorHAnsi" w:hAnsiTheme="minorHAnsi"/>
        </w:rPr>
        <w:t xml:space="preserve"> (for example cooking, budgeting, maintaining tenancies, seeking employment</w:t>
      </w:r>
      <w:r w:rsidR="008A26DD">
        <w:rPr>
          <w:rFonts w:asciiTheme="minorHAnsi" w:hAnsiTheme="minorHAnsi"/>
        </w:rPr>
        <w:t>, education</w:t>
      </w:r>
      <w:r>
        <w:rPr>
          <w:rFonts w:asciiTheme="minorHAnsi" w:hAnsiTheme="minorHAnsi"/>
        </w:rPr>
        <w:t xml:space="preserve"> and other day-to-day tasks);</w:t>
      </w:r>
      <w:r w:rsidRPr="003869A7">
        <w:rPr>
          <w:rFonts w:asciiTheme="minorHAnsi" w:hAnsiTheme="minorHAnsi"/>
        </w:rPr>
        <w:t xml:space="preserve"> </w:t>
      </w:r>
    </w:p>
    <w:p w14:paraId="5FF6EAF8" w14:textId="02AF0479" w:rsidR="0002742E" w:rsidRDefault="0002742E" w:rsidP="0002742E">
      <w:pPr>
        <w:pStyle w:val="ListParagraph"/>
        <w:numPr>
          <w:ilvl w:val="1"/>
          <w:numId w:val="2"/>
        </w:numPr>
        <w:spacing w:after="170" w:line="240" w:lineRule="auto"/>
        <w:jc w:val="both"/>
        <w:rPr>
          <w:rFonts w:asciiTheme="minorHAnsi" w:hAnsiTheme="minorHAnsi"/>
        </w:rPr>
      </w:pPr>
      <w:r>
        <w:rPr>
          <w:rFonts w:asciiTheme="minorHAnsi" w:hAnsiTheme="minorHAnsi"/>
        </w:rPr>
        <w:t>promote engagement and connection with family members (where appropriate/possible);</w:t>
      </w:r>
    </w:p>
    <w:p w14:paraId="0ED0AF01" w14:textId="2CD7AF3B" w:rsidR="006D1944" w:rsidRDefault="0002742E" w:rsidP="00C42D1F">
      <w:pPr>
        <w:pStyle w:val="ListParagraph"/>
        <w:numPr>
          <w:ilvl w:val="1"/>
          <w:numId w:val="2"/>
        </w:numPr>
        <w:spacing w:after="170" w:line="240" w:lineRule="auto"/>
        <w:jc w:val="both"/>
        <w:rPr>
          <w:rFonts w:asciiTheme="minorHAnsi" w:hAnsiTheme="minorHAnsi"/>
        </w:rPr>
      </w:pPr>
      <w:r w:rsidRPr="00984717">
        <w:rPr>
          <w:rFonts w:asciiTheme="minorHAnsi" w:hAnsiTheme="minorHAnsi"/>
        </w:rPr>
        <w:lastRenderedPageBreak/>
        <w:t xml:space="preserve">provide </w:t>
      </w:r>
      <w:r w:rsidR="00C86F02">
        <w:rPr>
          <w:rFonts w:asciiTheme="minorHAnsi" w:hAnsiTheme="minorHAnsi"/>
        </w:rPr>
        <w:t xml:space="preserve">opportunities for </w:t>
      </w:r>
      <w:r w:rsidRPr="00984717">
        <w:rPr>
          <w:rFonts w:asciiTheme="minorHAnsi" w:hAnsiTheme="minorHAnsi"/>
        </w:rPr>
        <w:t xml:space="preserve">the </w:t>
      </w:r>
      <w:r>
        <w:rPr>
          <w:rFonts w:asciiTheme="minorHAnsi" w:hAnsiTheme="minorHAnsi"/>
        </w:rPr>
        <w:t>young person</w:t>
      </w:r>
      <w:r w:rsidRPr="00984717">
        <w:rPr>
          <w:rFonts w:asciiTheme="minorHAnsi" w:hAnsiTheme="minorHAnsi"/>
        </w:rPr>
        <w:t xml:space="preserve"> to make choices about the range of services they require at different stages of their </w:t>
      </w:r>
      <w:r w:rsidR="00464B3F">
        <w:rPr>
          <w:rFonts w:asciiTheme="minorHAnsi" w:hAnsiTheme="minorHAnsi"/>
        </w:rPr>
        <w:t xml:space="preserve">personal </w:t>
      </w:r>
      <w:r w:rsidRPr="00984717">
        <w:rPr>
          <w:rFonts w:asciiTheme="minorHAnsi" w:hAnsiTheme="minorHAnsi"/>
        </w:rPr>
        <w:t>recovery (for example, these could include counselling, case management and</w:t>
      </w:r>
      <w:r w:rsidRPr="00F24288">
        <w:rPr>
          <w:rFonts w:asciiTheme="minorHAnsi" w:hAnsiTheme="minorHAnsi"/>
        </w:rPr>
        <w:t xml:space="preserve"> support; mental health and AOD education; recreation and relaxation activities; alternative therapies such as music and art; and</w:t>
      </w:r>
      <w:r>
        <w:rPr>
          <w:rFonts w:asciiTheme="minorHAnsi" w:hAnsiTheme="minorHAnsi"/>
        </w:rPr>
        <w:t xml:space="preserve"> c</w:t>
      </w:r>
      <w:r w:rsidRPr="00984717">
        <w:rPr>
          <w:rFonts w:asciiTheme="minorHAnsi" w:hAnsiTheme="minorHAnsi"/>
        </w:rPr>
        <w:t>ulturally secure activities that promote healing and connection to country</w:t>
      </w:r>
      <w:r>
        <w:rPr>
          <w:rFonts w:asciiTheme="minorHAnsi" w:hAnsiTheme="minorHAnsi"/>
        </w:rPr>
        <w:t>)</w:t>
      </w:r>
      <w:r w:rsidR="00185CDF">
        <w:rPr>
          <w:rFonts w:asciiTheme="minorHAnsi" w:hAnsiTheme="minorHAnsi"/>
        </w:rPr>
        <w:t>; and</w:t>
      </w:r>
    </w:p>
    <w:p w14:paraId="7005D415" w14:textId="63E775B3" w:rsidR="00464B3F" w:rsidRPr="00C42D1F" w:rsidRDefault="00185CDF" w:rsidP="00C42D1F">
      <w:pPr>
        <w:pStyle w:val="ListParagraph"/>
        <w:numPr>
          <w:ilvl w:val="1"/>
          <w:numId w:val="2"/>
        </w:numPr>
        <w:spacing w:after="170" w:line="240" w:lineRule="auto"/>
        <w:jc w:val="both"/>
        <w:rPr>
          <w:rFonts w:asciiTheme="minorHAnsi" w:hAnsiTheme="minorHAnsi"/>
        </w:rPr>
      </w:pPr>
      <w:r>
        <w:rPr>
          <w:rFonts w:asciiTheme="minorHAnsi" w:hAnsiTheme="minorHAnsi"/>
        </w:rPr>
        <w:t>a</w:t>
      </w:r>
      <w:r w:rsidR="00464B3F" w:rsidRPr="009E7389">
        <w:rPr>
          <w:rFonts w:asciiTheme="minorHAnsi" w:hAnsiTheme="minorHAnsi"/>
        </w:rPr>
        <w:t xml:space="preserve">ssist </w:t>
      </w:r>
      <w:r w:rsidR="00464B3F">
        <w:rPr>
          <w:rFonts w:asciiTheme="minorHAnsi" w:hAnsiTheme="minorHAnsi"/>
        </w:rPr>
        <w:t>young people</w:t>
      </w:r>
      <w:r w:rsidR="00464B3F" w:rsidRPr="009E7389">
        <w:rPr>
          <w:rFonts w:asciiTheme="minorHAnsi" w:hAnsiTheme="minorHAnsi"/>
        </w:rPr>
        <w:t xml:space="preserve"> in developing prevention a</w:t>
      </w:r>
      <w:r w:rsidR="00464B3F">
        <w:rPr>
          <w:rFonts w:asciiTheme="minorHAnsi" w:hAnsiTheme="minorHAnsi"/>
        </w:rPr>
        <w:t>nd crisis resolution strategies that support their mental health and problematic AOD use</w:t>
      </w:r>
      <w:r w:rsidR="007E2E08">
        <w:rPr>
          <w:rFonts w:asciiTheme="minorHAnsi" w:hAnsiTheme="minorHAnsi"/>
        </w:rPr>
        <w:t>.</w:t>
      </w:r>
    </w:p>
    <w:p w14:paraId="5BCE0881" w14:textId="347AC52C" w:rsidR="00637B67" w:rsidRPr="00706011" w:rsidRDefault="00637B67" w:rsidP="00637B67">
      <w:pPr>
        <w:pStyle w:val="ListParagraph"/>
        <w:numPr>
          <w:ilvl w:val="0"/>
          <w:numId w:val="2"/>
        </w:numPr>
        <w:spacing w:after="170" w:line="240" w:lineRule="auto"/>
        <w:jc w:val="both"/>
        <w:rPr>
          <w:rFonts w:asciiTheme="minorHAnsi" w:hAnsiTheme="minorHAnsi"/>
        </w:rPr>
      </w:pPr>
      <w:r w:rsidRPr="00706011">
        <w:rPr>
          <w:rFonts w:asciiTheme="minorHAnsi" w:hAnsiTheme="minorHAnsi"/>
        </w:rPr>
        <w:t xml:space="preserve">Assist the </w:t>
      </w:r>
      <w:r>
        <w:rPr>
          <w:rFonts w:asciiTheme="minorHAnsi" w:hAnsiTheme="minorHAnsi"/>
        </w:rPr>
        <w:t>young person</w:t>
      </w:r>
      <w:r w:rsidRPr="00706011">
        <w:rPr>
          <w:rFonts w:asciiTheme="minorHAnsi" w:hAnsiTheme="minorHAnsi"/>
        </w:rPr>
        <w:t xml:space="preserve"> </w:t>
      </w:r>
      <w:r w:rsidR="00D06478">
        <w:rPr>
          <w:rFonts w:asciiTheme="minorHAnsi" w:hAnsiTheme="minorHAnsi"/>
        </w:rPr>
        <w:t>(</w:t>
      </w:r>
      <w:r w:rsidRPr="00706011">
        <w:rPr>
          <w:rFonts w:asciiTheme="minorHAnsi" w:hAnsiTheme="minorHAnsi"/>
        </w:rPr>
        <w:t xml:space="preserve">and family </w:t>
      </w:r>
      <w:r w:rsidR="00D06478">
        <w:rPr>
          <w:rFonts w:asciiTheme="minorHAnsi" w:hAnsiTheme="minorHAnsi"/>
        </w:rPr>
        <w:t>/</w:t>
      </w:r>
      <w:r w:rsidRPr="00706011">
        <w:rPr>
          <w:rFonts w:asciiTheme="minorHAnsi" w:hAnsiTheme="minorHAnsi"/>
        </w:rPr>
        <w:t xml:space="preserve"> carers where appropriate</w:t>
      </w:r>
      <w:r w:rsidR="00D06478">
        <w:rPr>
          <w:rFonts w:asciiTheme="minorHAnsi" w:hAnsiTheme="minorHAnsi"/>
        </w:rPr>
        <w:t>)</w:t>
      </w:r>
      <w:r w:rsidRPr="00706011">
        <w:rPr>
          <w:rFonts w:asciiTheme="minorHAnsi" w:hAnsiTheme="minorHAnsi"/>
        </w:rPr>
        <w:t xml:space="preserve">, in their recovery care planning and its implementation in a way that meets their </w:t>
      </w:r>
      <w:r w:rsidR="00D06478">
        <w:rPr>
          <w:rFonts w:asciiTheme="minorHAnsi" w:hAnsiTheme="minorHAnsi"/>
        </w:rPr>
        <w:t>goals</w:t>
      </w:r>
      <w:r w:rsidRPr="00706011">
        <w:rPr>
          <w:rFonts w:asciiTheme="minorHAnsi" w:hAnsiTheme="minorHAnsi"/>
        </w:rPr>
        <w:t xml:space="preserve">. This includes: </w:t>
      </w:r>
    </w:p>
    <w:p w14:paraId="0A291AD4" w14:textId="77777777" w:rsidR="00637B67" w:rsidRDefault="00637B67" w:rsidP="00637B67">
      <w:pPr>
        <w:pStyle w:val="ListParagraph"/>
        <w:numPr>
          <w:ilvl w:val="1"/>
          <w:numId w:val="2"/>
        </w:numPr>
        <w:spacing w:after="170" w:line="240" w:lineRule="auto"/>
        <w:jc w:val="both"/>
        <w:rPr>
          <w:rFonts w:asciiTheme="minorHAnsi" w:hAnsiTheme="minorHAnsi"/>
        </w:rPr>
      </w:pPr>
      <w:r>
        <w:rPr>
          <w:rFonts w:asciiTheme="minorHAnsi" w:hAnsiTheme="minorHAnsi"/>
        </w:rPr>
        <w:t xml:space="preserve">encouraging the young person to articulate the types of intervention they require to assist with their recovery; </w:t>
      </w:r>
    </w:p>
    <w:p w14:paraId="65F6E1F3" w14:textId="77777777" w:rsidR="00637B67" w:rsidRDefault="00637B67" w:rsidP="00637B67">
      <w:pPr>
        <w:pStyle w:val="ListParagraph"/>
        <w:numPr>
          <w:ilvl w:val="1"/>
          <w:numId w:val="2"/>
        </w:numPr>
        <w:spacing w:after="170" w:line="240" w:lineRule="auto"/>
        <w:jc w:val="both"/>
        <w:rPr>
          <w:rFonts w:asciiTheme="minorHAnsi" w:hAnsiTheme="minorHAnsi"/>
        </w:rPr>
      </w:pPr>
      <w:r>
        <w:rPr>
          <w:rFonts w:asciiTheme="minorHAnsi" w:hAnsiTheme="minorHAnsi"/>
        </w:rPr>
        <w:t xml:space="preserve">assisting in crisis support planning where necessary; </w:t>
      </w:r>
    </w:p>
    <w:p w14:paraId="4B470430" w14:textId="696A4744" w:rsidR="00637B67" w:rsidRDefault="00637B67" w:rsidP="00637B67">
      <w:pPr>
        <w:pStyle w:val="ListParagraph"/>
        <w:numPr>
          <w:ilvl w:val="1"/>
          <w:numId w:val="2"/>
        </w:numPr>
        <w:spacing w:after="170" w:line="240" w:lineRule="auto"/>
        <w:jc w:val="both"/>
        <w:rPr>
          <w:rFonts w:asciiTheme="minorHAnsi" w:hAnsiTheme="minorHAnsi"/>
        </w:rPr>
      </w:pPr>
      <w:r>
        <w:rPr>
          <w:rFonts w:asciiTheme="minorHAnsi" w:hAnsiTheme="minorHAnsi"/>
        </w:rPr>
        <w:t xml:space="preserve">strategies to meet additional access and support needs, including cultural, </w:t>
      </w:r>
      <w:r w:rsidR="00C86F02">
        <w:rPr>
          <w:rFonts w:asciiTheme="minorHAnsi" w:hAnsiTheme="minorHAnsi"/>
        </w:rPr>
        <w:t xml:space="preserve">diversity, </w:t>
      </w:r>
      <w:r>
        <w:rPr>
          <w:rFonts w:asciiTheme="minorHAnsi" w:hAnsiTheme="minorHAnsi"/>
        </w:rPr>
        <w:t>language and disability needs; and</w:t>
      </w:r>
    </w:p>
    <w:p w14:paraId="7E788844" w14:textId="77777777" w:rsidR="00637B67" w:rsidRPr="009E7389" w:rsidRDefault="00637B67" w:rsidP="00637B67">
      <w:pPr>
        <w:pStyle w:val="ListParagraph"/>
        <w:numPr>
          <w:ilvl w:val="1"/>
          <w:numId w:val="2"/>
        </w:numPr>
        <w:spacing w:after="170" w:line="240" w:lineRule="auto"/>
        <w:jc w:val="both"/>
        <w:rPr>
          <w:rFonts w:asciiTheme="minorHAnsi" w:hAnsiTheme="minorHAnsi"/>
        </w:rPr>
      </w:pPr>
      <w:r>
        <w:rPr>
          <w:rFonts w:asciiTheme="minorHAnsi" w:hAnsiTheme="minorHAnsi"/>
        </w:rPr>
        <w:t xml:space="preserve">ensuring decisions regarding recovery and treatment outcomes are led by the young person. </w:t>
      </w:r>
    </w:p>
    <w:p w14:paraId="751F3237" w14:textId="0742BCEB" w:rsidR="00637B67" w:rsidRPr="00F24288" w:rsidRDefault="00637B67" w:rsidP="00637B67">
      <w:pPr>
        <w:pStyle w:val="ListParagraph"/>
        <w:numPr>
          <w:ilvl w:val="0"/>
          <w:numId w:val="2"/>
        </w:numPr>
        <w:spacing w:after="170" w:line="240" w:lineRule="auto"/>
        <w:ind w:left="357" w:hanging="357"/>
        <w:jc w:val="both"/>
        <w:rPr>
          <w:rFonts w:asciiTheme="minorHAnsi" w:hAnsiTheme="minorHAnsi"/>
        </w:rPr>
      </w:pPr>
      <w:r>
        <w:rPr>
          <w:rFonts w:asciiTheme="minorHAnsi" w:hAnsiTheme="minorHAnsi"/>
        </w:rPr>
        <w:t>Transition plans are developed for individuals entering and exiting the service with all relevant stakeholders, this includes p</w:t>
      </w:r>
      <w:r w:rsidRPr="00F24288">
        <w:rPr>
          <w:rFonts w:asciiTheme="minorHAnsi" w:hAnsiTheme="minorHAnsi"/>
        </w:rPr>
        <w:t>lan</w:t>
      </w:r>
      <w:r>
        <w:rPr>
          <w:rFonts w:asciiTheme="minorHAnsi" w:hAnsiTheme="minorHAnsi"/>
        </w:rPr>
        <w:t>ning</w:t>
      </w:r>
      <w:r w:rsidRPr="00F24288">
        <w:rPr>
          <w:rFonts w:asciiTheme="minorHAnsi" w:hAnsiTheme="minorHAnsi"/>
        </w:rPr>
        <w:t xml:space="preserve"> for</w:t>
      </w:r>
      <w:r>
        <w:rPr>
          <w:rFonts w:asciiTheme="minorHAnsi" w:hAnsiTheme="minorHAnsi"/>
        </w:rPr>
        <w:t>, facilitating, and supporting</w:t>
      </w:r>
      <w:r w:rsidRPr="00F24288">
        <w:rPr>
          <w:rFonts w:asciiTheme="minorHAnsi" w:hAnsiTheme="minorHAnsi"/>
        </w:rPr>
        <w:t xml:space="preserve"> transition out of the </w:t>
      </w:r>
      <w:r>
        <w:rPr>
          <w:rFonts w:asciiTheme="minorHAnsi" w:hAnsiTheme="minorHAnsi"/>
        </w:rPr>
        <w:t>s</w:t>
      </w:r>
      <w:r w:rsidRPr="00F24288">
        <w:rPr>
          <w:rFonts w:asciiTheme="minorHAnsi" w:hAnsiTheme="minorHAnsi"/>
        </w:rPr>
        <w:t xml:space="preserve">ervice, specifically </w:t>
      </w:r>
      <w:proofErr w:type="gramStart"/>
      <w:r>
        <w:rPr>
          <w:rFonts w:asciiTheme="minorHAnsi" w:hAnsiTheme="minorHAnsi"/>
        </w:rPr>
        <w:t>in regard to</w:t>
      </w:r>
      <w:proofErr w:type="gramEnd"/>
      <w:r>
        <w:rPr>
          <w:rFonts w:asciiTheme="minorHAnsi" w:hAnsiTheme="minorHAnsi"/>
        </w:rPr>
        <w:t xml:space="preserve"> seeking, and preparing the young person to maintain suitable accommodation that meets their individual needs.</w:t>
      </w:r>
    </w:p>
    <w:p w14:paraId="59BFFF12" w14:textId="6BE5C287" w:rsidR="00F346C7" w:rsidRDefault="00F346C7" w:rsidP="000E6057">
      <w:pPr>
        <w:pStyle w:val="ListParagraph"/>
        <w:numPr>
          <w:ilvl w:val="0"/>
          <w:numId w:val="2"/>
        </w:numPr>
        <w:spacing w:after="0" w:line="240" w:lineRule="auto"/>
        <w:contextualSpacing w:val="0"/>
        <w:rPr>
          <w:rFonts w:asciiTheme="minorHAnsi" w:hAnsiTheme="minorHAnsi"/>
        </w:rPr>
      </w:pPr>
      <w:r w:rsidRPr="00F346C7">
        <w:rPr>
          <w:rFonts w:asciiTheme="minorHAnsi" w:hAnsiTheme="minorHAnsi"/>
        </w:rPr>
        <w:t>Support the person to access the NDIS if not already engaged in the Scheme (where appropriate)</w:t>
      </w:r>
      <w:r>
        <w:rPr>
          <w:rFonts w:asciiTheme="minorHAnsi" w:hAnsiTheme="minorHAnsi"/>
        </w:rPr>
        <w:t>.</w:t>
      </w:r>
    </w:p>
    <w:p w14:paraId="41DF0E1C" w14:textId="77777777" w:rsidR="00637B67" w:rsidRPr="00941940" w:rsidRDefault="00637B67" w:rsidP="00637B67">
      <w:pPr>
        <w:pStyle w:val="ListParagraph"/>
        <w:numPr>
          <w:ilvl w:val="0"/>
          <w:numId w:val="2"/>
        </w:numPr>
        <w:spacing w:after="170" w:line="240" w:lineRule="auto"/>
        <w:ind w:left="357" w:hanging="357"/>
        <w:jc w:val="both"/>
      </w:pPr>
      <w:r w:rsidRPr="00DB5437">
        <w:rPr>
          <w:rFonts w:asciiTheme="minorHAnsi" w:hAnsiTheme="minorHAnsi"/>
        </w:rPr>
        <w:t xml:space="preserve">Support the </w:t>
      </w:r>
      <w:r>
        <w:rPr>
          <w:rFonts w:asciiTheme="minorHAnsi" w:hAnsiTheme="minorHAnsi"/>
        </w:rPr>
        <w:t>young person</w:t>
      </w:r>
      <w:r w:rsidRPr="00DB5437">
        <w:rPr>
          <w:rFonts w:asciiTheme="minorHAnsi" w:hAnsiTheme="minorHAnsi"/>
        </w:rPr>
        <w:t xml:space="preserve"> to identify and access additional services they need to maintain their physical</w:t>
      </w:r>
      <w:r>
        <w:rPr>
          <w:rFonts w:asciiTheme="minorHAnsi" w:hAnsiTheme="minorHAnsi"/>
        </w:rPr>
        <w:t>, sexual</w:t>
      </w:r>
      <w:r w:rsidRPr="00DB5437">
        <w:rPr>
          <w:rFonts w:asciiTheme="minorHAnsi" w:hAnsiTheme="minorHAnsi"/>
        </w:rPr>
        <w:t xml:space="preserve"> and mental health, and ensure referral pathways enable prompt access to the service for people who experience an exacerbation of their mental illness and any co-occurring AOD</w:t>
      </w:r>
      <w:r>
        <w:rPr>
          <w:rFonts w:asciiTheme="minorHAnsi" w:hAnsiTheme="minorHAnsi"/>
        </w:rPr>
        <w:t> </w:t>
      </w:r>
      <w:r w:rsidRPr="00DB5437">
        <w:rPr>
          <w:rFonts w:asciiTheme="minorHAnsi" w:hAnsiTheme="minorHAnsi"/>
        </w:rPr>
        <w:t>issues.</w:t>
      </w:r>
    </w:p>
    <w:p w14:paraId="3D4077A2" w14:textId="7A33A06A" w:rsidR="0002742E" w:rsidRDefault="0002742E" w:rsidP="0002742E">
      <w:pPr>
        <w:pStyle w:val="ListParagraph"/>
        <w:numPr>
          <w:ilvl w:val="0"/>
          <w:numId w:val="2"/>
        </w:numPr>
        <w:spacing w:after="170" w:line="240" w:lineRule="auto"/>
        <w:jc w:val="both"/>
        <w:rPr>
          <w:rFonts w:asciiTheme="minorHAnsi" w:hAnsiTheme="minorHAnsi"/>
        </w:rPr>
      </w:pPr>
      <w:r w:rsidRPr="009E7389">
        <w:rPr>
          <w:rFonts w:asciiTheme="minorHAnsi" w:hAnsiTheme="minorHAnsi"/>
        </w:rPr>
        <w:t xml:space="preserve">Ensure, in partnership with the provider of clinical services, that </w:t>
      </w:r>
      <w:r>
        <w:rPr>
          <w:rFonts w:asciiTheme="minorHAnsi" w:hAnsiTheme="minorHAnsi"/>
        </w:rPr>
        <w:t>young people</w:t>
      </w:r>
      <w:r w:rsidRPr="009E7389">
        <w:rPr>
          <w:rFonts w:asciiTheme="minorHAnsi" w:hAnsiTheme="minorHAnsi"/>
        </w:rPr>
        <w:t xml:space="preserve"> requiring urgent psychiatric assessment</w:t>
      </w:r>
      <w:r w:rsidR="00412322">
        <w:rPr>
          <w:rFonts w:asciiTheme="minorHAnsi" w:hAnsiTheme="minorHAnsi"/>
        </w:rPr>
        <w:t>, detoxification or withdrawal</w:t>
      </w:r>
      <w:r w:rsidRPr="007E31C1">
        <w:t xml:space="preserve"> </w:t>
      </w:r>
      <w:r w:rsidRPr="009E7389">
        <w:rPr>
          <w:rFonts w:asciiTheme="minorHAnsi" w:hAnsiTheme="minorHAnsi"/>
        </w:rPr>
        <w:t>are directed to the appropriate service</w:t>
      </w:r>
      <w:r>
        <w:rPr>
          <w:rFonts w:asciiTheme="minorHAnsi" w:hAnsiTheme="minorHAnsi"/>
        </w:rPr>
        <w:t>.</w:t>
      </w:r>
    </w:p>
    <w:p w14:paraId="5F97E76D" w14:textId="0D855AE3" w:rsidR="0002742E" w:rsidRPr="006C4C1A" w:rsidRDefault="0002742E" w:rsidP="0002742E">
      <w:pPr>
        <w:pStyle w:val="ListParagraph"/>
        <w:numPr>
          <w:ilvl w:val="0"/>
          <w:numId w:val="2"/>
        </w:numPr>
        <w:spacing w:after="170" w:line="240" w:lineRule="auto"/>
        <w:ind w:left="357" w:hanging="357"/>
        <w:jc w:val="both"/>
      </w:pPr>
      <w:r w:rsidRPr="00C75086">
        <w:rPr>
          <w:rFonts w:asciiTheme="minorHAnsi" w:hAnsiTheme="minorHAnsi"/>
        </w:rPr>
        <w:t>The service is accessible for, and meets the needs of</w:t>
      </w:r>
      <w:r w:rsidR="00D06478">
        <w:rPr>
          <w:rFonts w:asciiTheme="minorHAnsi" w:hAnsiTheme="minorHAnsi"/>
        </w:rPr>
        <w:t>,</w:t>
      </w:r>
      <w:r w:rsidRPr="00C75086">
        <w:rPr>
          <w:rFonts w:asciiTheme="minorHAnsi" w:hAnsiTheme="minorHAnsi"/>
        </w:rPr>
        <w:t xml:space="preserve"> Aboriginal people, people </w:t>
      </w:r>
      <w:r w:rsidR="00D06478">
        <w:rPr>
          <w:rFonts w:asciiTheme="minorHAnsi" w:hAnsiTheme="minorHAnsi"/>
        </w:rPr>
        <w:t>from</w:t>
      </w:r>
      <w:r w:rsidR="00D06478" w:rsidRPr="00C75086">
        <w:rPr>
          <w:rFonts w:asciiTheme="minorHAnsi" w:hAnsiTheme="minorHAnsi"/>
        </w:rPr>
        <w:t xml:space="preserve"> </w:t>
      </w:r>
      <w:r w:rsidRPr="00C75086">
        <w:rPr>
          <w:rFonts w:asciiTheme="minorHAnsi" w:hAnsiTheme="minorHAnsi"/>
        </w:rPr>
        <w:t>Culturally and Linguistically Diverse (</w:t>
      </w:r>
      <w:proofErr w:type="spellStart"/>
      <w:r w:rsidRPr="00C75086">
        <w:rPr>
          <w:rFonts w:asciiTheme="minorHAnsi" w:hAnsiTheme="minorHAnsi"/>
        </w:rPr>
        <w:t>CaLD</w:t>
      </w:r>
      <w:proofErr w:type="spellEnd"/>
      <w:r w:rsidRPr="00C75086">
        <w:rPr>
          <w:rFonts w:asciiTheme="minorHAnsi" w:hAnsiTheme="minorHAnsi"/>
        </w:rPr>
        <w:t>) backgrounds, the LGBTIQ+ community, and people wit</w:t>
      </w:r>
      <w:r w:rsidRPr="00B75A2C">
        <w:rPr>
          <w:rFonts w:asciiTheme="minorHAnsi" w:hAnsiTheme="minorHAnsi"/>
        </w:rPr>
        <w:t>h co-occurring disability.</w:t>
      </w:r>
      <w:r w:rsidRPr="00C75086">
        <w:rPr>
          <w:rFonts w:asciiTheme="minorHAnsi" w:hAnsiTheme="minorHAnsi"/>
        </w:rPr>
        <w:t xml:space="preserve"> </w:t>
      </w:r>
    </w:p>
    <w:p w14:paraId="6196352F" w14:textId="2FBC1D79" w:rsidR="0002742E" w:rsidRDefault="0002742E" w:rsidP="0002742E">
      <w:pPr>
        <w:pStyle w:val="ListParagraph"/>
        <w:numPr>
          <w:ilvl w:val="0"/>
          <w:numId w:val="2"/>
        </w:numPr>
        <w:spacing w:after="170" w:line="240" w:lineRule="auto"/>
        <w:ind w:left="357" w:hanging="357"/>
        <w:jc w:val="both"/>
        <w:rPr>
          <w:rFonts w:asciiTheme="minorHAnsi" w:hAnsiTheme="minorHAnsi"/>
        </w:rPr>
      </w:pPr>
      <w:r>
        <w:rPr>
          <w:rFonts w:asciiTheme="minorHAnsi" w:hAnsiTheme="minorHAnsi"/>
        </w:rPr>
        <w:t>The service is considered child safe and o</w:t>
      </w:r>
      <w:r w:rsidRPr="006C4C1A">
        <w:rPr>
          <w:rFonts w:asciiTheme="minorHAnsi" w:hAnsiTheme="minorHAnsi"/>
        </w:rPr>
        <w:t>perates in line with child safe practices</w:t>
      </w:r>
      <w:r>
        <w:rPr>
          <w:rFonts w:asciiTheme="minorHAnsi" w:hAnsiTheme="minorHAnsi"/>
        </w:rPr>
        <w:t>.</w:t>
      </w:r>
    </w:p>
    <w:p w14:paraId="5A833E30" w14:textId="77777777" w:rsidR="0002742E" w:rsidRDefault="0002742E" w:rsidP="0002742E">
      <w:pPr>
        <w:pStyle w:val="Heading1"/>
        <w:keepNext/>
      </w:pPr>
      <w:bookmarkStart w:id="32" w:name="_Toc42856670"/>
      <w:bookmarkEnd w:id="31"/>
      <w:r>
        <w:t>Access and Referral</w:t>
      </w:r>
      <w:bookmarkEnd w:id="32"/>
      <w:r>
        <w:t xml:space="preserve"> </w:t>
      </w:r>
    </w:p>
    <w:p w14:paraId="77F5A9C6" w14:textId="34094EC9" w:rsidR="0002742E" w:rsidRPr="005B5F39" w:rsidRDefault="0002742E" w:rsidP="00E014F4">
      <w:pPr>
        <w:jc w:val="both"/>
        <w:rPr>
          <w:rFonts w:asciiTheme="minorHAnsi" w:hAnsiTheme="minorHAnsi"/>
        </w:rPr>
      </w:pPr>
      <w:r w:rsidRPr="005B5F39">
        <w:rPr>
          <w:rFonts w:asciiTheme="minorHAnsi" w:hAnsiTheme="minorHAnsi"/>
        </w:rPr>
        <w:t>A</w:t>
      </w:r>
      <w:r>
        <w:rPr>
          <w:rFonts w:asciiTheme="minorHAnsi" w:hAnsiTheme="minorHAnsi"/>
        </w:rPr>
        <w:t xml:space="preserve"> young person </w:t>
      </w:r>
      <w:r w:rsidRPr="005B5F39">
        <w:rPr>
          <w:rFonts w:asciiTheme="minorHAnsi" w:hAnsiTheme="minorHAnsi"/>
        </w:rPr>
        <w:t>can be referred to the service by:</w:t>
      </w:r>
    </w:p>
    <w:p w14:paraId="267F182D" w14:textId="77777777" w:rsidR="0002742E" w:rsidRPr="005B5F39" w:rsidRDefault="0002742E" w:rsidP="0002742E">
      <w:pPr>
        <w:pStyle w:val="ListParagraph"/>
        <w:numPr>
          <w:ilvl w:val="0"/>
          <w:numId w:val="2"/>
        </w:numPr>
        <w:spacing w:after="170" w:line="240" w:lineRule="auto"/>
        <w:jc w:val="both"/>
        <w:rPr>
          <w:rFonts w:asciiTheme="minorHAnsi" w:hAnsiTheme="minorHAnsi"/>
        </w:rPr>
      </w:pPr>
      <w:r w:rsidRPr="005B5F39">
        <w:rPr>
          <w:rFonts w:asciiTheme="minorHAnsi" w:hAnsiTheme="minorHAnsi"/>
        </w:rPr>
        <w:t>General Practitioner</w:t>
      </w:r>
    </w:p>
    <w:p w14:paraId="74CF4AF0" w14:textId="77777777" w:rsidR="0002742E" w:rsidRPr="005B5F39" w:rsidRDefault="0002742E" w:rsidP="0002742E">
      <w:pPr>
        <w:pStyle w:val="ListParagraph"/>
        <w:numPr>
          <w:ilvl w:val="0"/>
          <w:numId w:val="2"/>
        </w:numPr>
        <w:spacing w:after="170" w:line="240" w:lineRule="auto"/>
        <w:jc w:val="both"/>
        <w:rPr>
          <w:rFonts w:asciiTheme="minorHAnsi" w:hAnsiTheme="minorHAnsi"/>
        </w:rPr>
      </w:pPr>
      <w:r w:rsidRPr="005B5F39">
        <w:rPr>
          <w:rFonts w:asciiTheme="minorHAnsi" w:hAnsiTheme="minorHAnsi"/>
        </w:rPr>
        <w:t xml:space="preserve">Private </w:t>
      </w:r>
      <w:r>
        <w:rPr>
          <w:rFonts w:asciiTheme="minorHAnsi" w:hAnsiTheme="minorHAnsi"/>
        </w:rPr>
        <w:t>mental health services</w:t>
      </w:r>
    </w:p>
    <w:p w14:paraId="4F7ADC29" w14:textId="789355F2" w:rsidR="0002742E" w:rsidRDefault="0002742E" w:rsidP="0002742E">
      <w:pPr>
        <w:pStyle w:val="ListParagraph"/>
        <w:numPr>
          <w:ilvl w:val="0"/>
          <w:numId w:val="2"/>
        </w:numPr>
        <w:spacing w:after="170" w:line="240" w:lineRule="auto"/>
        <w:jc w:val="both"/>
        <w:rPr>
          <w:rFonts w:asciiTheme="minorHAnsi" w:hAnsiTheme="minorHAnsi"/>
        </w:rPr>
      </w:pPr>
      <w:r w:rsidRPr="005B5F39">
        <w:rPr>
          <w:rFonts w:asciiTheme="minorHAnsi" w:hAnsiTheme="minorHAnsi"/>
        </w:rPr>
        <w:t>Public mental health service</w:t>
      </w:r>
      <w:r>
        <w:rPr>
          <w:rFonts w:asciiTheme="minorHAnsi" w:hAnsiTheme="minorHAnsi"/>
        </w:rPr>
        <w:t>s (</w:t>
      </w:r>
      <w:r w:rsidR="009A6BBF">
        <w:rPr>
          <w:rFonts w:asciiTheme="minorHAnsi" w:hAnsiTheme="minorHAnsi"/>
        </w:rPr>
        <w:t xml:space="preserve">mental health observation areas, </w:t>
      </w:r>
      <w:r>
        <w:rPr>
          <w:rFonts w:asciiTheme="minorHAnsi" w:hAnsiTheme="minorHAnsi"/>
        </w:rPr>
        <w:t>inpatient and outpatient)</w:t>
      </w:r>
    </w:p>
    <w:p w14:paraId="4755178E" w14:textId="697EC0C9" w:rsidR="009A6BBF" w:rsidRPr="005B5F39" w:rsidRDefault="009A6BBF" w:rsidP="0002742E">
      <w:pPr>
        <w:pStyle w:val="ListParagraph"/>
        <w:numPr>
          <w:ilvl w:val="0"/>
          <w:numId w:val="2"/>
        </w:numPr>
        <w:spacing w:after="170" w:line="240" w:lineRule="auto"/>
        <w:jc w:val="both"/>
        <w:rPr>
          <w:rFonts w:asciiTheme="minorHAnsi" w:hAnsiTheme="minorHAnsi"/>
        </w:rPr>
      </w:pPr>
      <w:r>
        <w:rPr>
          <w:rFonts w:asciiTheme="minorHAnsi" w:hAnsiTheme="minorHAnsi"/>
        </w:rPr>
        <w:t>Community mental health services delivered by other non-government organisations</w:t>
      </w:r>
    </w:p>
    <w:p w14:paraId="1F840C5B" w14:textId="75EBCFBD" w:rsidR="00C86F02" w:rsidRDefault="00C86F02" w:rsidP="00C86F02">
      <w:pPr>
        <w:pStyle w:val="ListParagraph"/>
        <w:numPr>
          <w:ilvl w:val="0"/>
          <w:numId w:val="2"/>
        </w:numPr>
        <w:spacing w:after="170" w:line="240" w:lineRule="auto"/>
        <w:jc w:val="both"/>
        <w:rPr>
          <w:rFonts w:asciiTheme="minorHAnsi" w:hAnsiTheme="minorHAnsi"/>
        </w:rPr>
      </w:pPr>
      <w:r>
        <w:rPr>
          <w:rFonts w:asciiTheme="minorHAnsi" w:hAnsiTheme="minorHAnsi"/>
        </w:rPr>
        <w:t>Alcohol and other Drug public and private services</w:t>
      </w:r>
    </w:p>
    <w:p w14:paraId="375CFE37" w14:textId="04BA3192" w:rsidR="0002742E" w:rsidRDefault="0002742E" w:rsidP="0002742E">
      <w:pPr>
        <w:pStyle w:val="ListParagraph"/>
        <w:numPr>
          <w:ilvl w:val="0"/>
          <w:numId w:val="2"/>
        </w:numPr>
        <w:spacing w:after="170" w:line="240" w:lineRule="auto"/>
        <w:jc w:val="both"/>
        <w:rPr>
          <w:rFonts w:asciiTheme="minorHAnsi" w:hAnsiTheme="minorHAnsi"/>
        </w:rPr>
      </w:pPr>
      <w:r w:rsidRPr="005B5F39">
        <w:rPr>
          <w:rFonts w:asciiTheme="minorHAnsi" w:hAnsiTheme="minorHAnsi"/>
        </w:rPr>
        <w:t xml:space="preserve">Department of Communities (Child Protection), for those under the age of 18 </w:t>
      </w:r>
    </w:p>
    <w:p w14:paraId="05915E59" w14:textId="77777777" w:rsidR="0002742E" w:rsidRPr="005B5F39" w:rsidRDefault="0002742E" w:rsidP="0002742E">
      <w:pPr>
        <w:pStyle w:val="ListParagraph"/>
        <w:numPr>
          <w:ilvl w:val="0"/>
          <w:numId w:val="2"/>
        </w:numPr>
        <w:spacing w:after="170" w:line="240" w:lineRule="auto"/>
        <w:jc w:val="both"/>
        <w:rPr>
          <w:rFonts w:asciiTheme="minorHAnsi" w:hAnsiTheme="minorHAnsi"/>
        </w:rPr>
      </w:pPr>
      <w:r w:rsidRPr="005B5F39">
        <w:rPr>
          <w:rFonts w:asciiTheme="minorHAnsi" w:hAnsiTheme="minorHAnsi"/>
        </w:rPr>
        <w:t>Mental Health Co-Response teams</w:t>
      </w:r>
    </w:p>
    <w:p w14:paraId="34DD320E" w14:textId="77777777" w:rsidR="0002742E" w:rsidRDefault="0002742E" w:rsidP="0002742E">
      <w:pPr>
        <w:pStyle w:val="ListParagraph"/>
        <w:numPr>
          <w:ilvl w:val="0"/>
          <w:numId w:val="2"/>
        </w:numPr>
        <w:spacing w:after="170" w:line="240" w:lineRule="auto"/>
        <w:jc w:val="both"/>
        <w:rPr>
          <w:rFonts w:asciiTheme="minorHAnsi" w:hAnsiTheme="minorHAnsi"/>
        </w:rPr>
      </w:pPr>
      <w:r>
        <w:rPr>
          <w:rFonts w:asciiTheme="minorHAnsi" w:hAnsiTheme="minorHAnsi"/>
        </w:rPr>
        <w:t>Homelessness services</w:t>
      </w:r>
    </w:p>
    <w:p w14:paraId="500EE4B6" w14:textId="6D535C2F" w:rsidR="0034349A" w:rsidRPr="005B5F39" w:rsidRDefault="0002742E" w:rsidP="0002742E">
      <w:pPr>
        <w:pStyle w:val="ListParagraph"/>
        <w:numPr>
          <w:ilvl w:val="0"/>
          <w:numId w:val="2"/>
        </w:numPr>
        <w:spacing w:after="170" w:line="240" w:lineRule="auto"/>
        <w:jc w:val="both"/>
        <w:rPr>
          <w:rFonts w:asciiTheme="minorHAnsi" w:hAnsiTheme="minorHAnsi"/>
        </w:rPr>
      </w:pPr>
      <w:r w:rsidRPr="005B5F39">
        <w:rPr>
          <w:rFonts w:asciiTheme="minorHAnsi" w:hAnsiTheme="minorHAnsi"/>
        </w:rPr>
        <w:t>Self-referral</w:t>
      </w:r>
      <w:r w:rsidR="00CB3091">
        <w:rPr>
          <w:rStyle w:val="FootnoteReference"/>
          <w:rFonts w:asciiTheme="minorHAnsi" w:hAnsiTheme="minorHAnsi"/>
        </w:rPr>
        <w:footnoteReference w:id="5"/>
      </w:r>
    </w:p>
    <w:p w14:paraId="2A6748BA" w14:textId="77777777" w:rsidR="0002742E" w:rsidRPr="005B5F39" w:rsidRDefault="0002742E" w:rsidP="00E014F4">
      <w:pPr>
        <w:jc w:val="both"/>
        <w:rPr>
          <w:rFonts w:asciiTheme="minorHAnsi" w:hAnsiTheme="minorHAnsi"/>
        </w:rPr>
      </w:pPr>
      <w:r w:rsidRPr="005B5F39">
        <w:rPr>
          <w:rFonts w:asciiTheme="minorHAnsi" w:hAnsiTheme="minorHAnsi"/>
        </w:rPr>
        <w:t xml:space="preserve">The decision to accept the referral is based on </w:t>
      </w:r>
      <w:proofErr w:type="gramStart"/>
      <w:r w:rsidRPr="005B5F39">
        <w:rPr>
          <w:rFonts w:asciiTheme="minorHAnsi" w:hAnsiTheme="minorHAnsi"/>
        </w:rPr>
        <w:t>a number of</w:t>
      </w:r>
      <w:proofErr w:type="gramEnd"/>
      <w:r w:rsidRPr="005B5F39">
        <w:rPr>
          <w:rFonts w:asciiTheme="minorHAnsi" w:hAnsiTheme="minorHAnsi"/>
        </w:rPr>
        <w:t xml:space="preserve"> factors including: </w:t>
      </w:r>
    </w:p>
    <w:p w14:paraId="575DDCC3" w14:textId="5290EFC1" w:rsidR="0002742E" w:rsidRPr="005B5F39" w:rsidRDefault="0002742E" w:rsidP="0002742E">
      <w:pPr>
        <w:pStyle w:val="ListParagraph"/>
        <w:numPr>
          <w:ilvl w:val="0"/>
          <w:numId w:val="2"/>
        </w:numPr>
        <w:spacing w:after="170" w:line="240" w:lineRule="auto"/>
        <w:jc w:val="both"/>
        <w:rPr>
          <w:rFonts w:asciiTheme="minorHAnsi" w:hAnsiTheme="minorHAnsi"/>
        </w:rPr>
      </w:pPr>
      <w:r w:rsidRPr="005B5F39">
        <w:rPr>
          <w:rFonts w:asciiTheme="minorHAnsi" w:hAnsiTheme="minorHAnsi"/>
        </w:rPr>
        <w:t>meeting the eligibility requirements</w:t>
      </w:r>
      <w:r w:rsidR="00A6044C">
        <w:rPr>
          <w:rStyle w:val="FootnoteReference"/>
          <w:rFonts w:asciiTheme="minorHAnsi" w:hAnsiTheme="minorHAnsi"/>
        </w:rPr>
        <w:footnoteReference w:id="6"/>
      </w:r>
      <w:r w:rsidRPr="005B5F39">
        <w:rPr>
          <w:rFonts w:asciiTheme="minorHAnsi" w:hAnsiTheme="minorHAnsi"/>
        </w:rPr>
        <w:t xml:space="preserve">; </w:t>
      </w:r>
    </w:p>
    <w:p w14:paraId="46EB12D6" w14:textId="33AB7C45" w:rsidR="0002742E" w:rsidRDefault="0002742E" w:rsidP="0002742E">
      <w:pPr>
        <w:pStyle w:val="ListParagraph"/>
        <w:numPr>
          <w:ilvl w:val="0"/>
          <w:numId w:val="2"/>
        </w:numPr>
        <w:spacing w:after="170" w:line="240" w:lineRule="auto"/>
        <w:jc w:val="both"/>
        <w:rPr>
          <w:rFonts w:asciiTheme="minorHAnsi" w:hAnsiTheme="minorHAnsi"/>
        </w:rPr>
      </w:pPr>
      <w:r w:rsidRPr="005B5F39">
        <w:rPr>
          <w:rFonts w:asciiTheme="minorHAnsi" w:hAnsiTheme="minorHAnsi"/>
        </w:rPr>
        <w:t xml:space="preserve">willingness </w:t>
      </w:r>
      <w:r w:rsidR="009D00A1">
        <w:rPr>
          <w:rFonts w:asciiTheme="minorHAnsi" w:hAnsiTheme="minorHAnsi"/>
        </w:rPr>
        <w:t xml:space="preserve">of the individual </w:t>
      </w:r>
      <w:r w:rsidRPr="005B5F39">
        <w:rPr>
          <w:rFonts w:asciiTheme="minorHAnsi" w:hAnsiTheme="minorHAnsi"/>
        </w:rPr>
        <w:t xml:space="preserve">to participate; </w:t>
      </w:r>
    </w:p>
    <w:p w14:paraId="5E00B991" w14:textId="24BAAEB8" w:rsidR="0027528B" w:rsidRPr="005B5F39" w:rsidRDefault="0027528B" w:rsidP="0002742E">
      <w:pPr>
        <w:pStyle w:val="ListParagraph"/>
        <w:numPr>
          <w:ilvl w:val="0"/>
          <w:numId w:val="2"/>
        </w:numPr>
        <w:spacing w:after="170" w:line="240" w:lineRule="auto"/>
        <w:jc w:val="both"/>
        <w:rPr>
          <w:rFonts w:asciiTheme="minorHAnsi" w:hAnsiTheme="minorHAnsi"/>
        </w:rPr>
      </w:pPr>
      <w:r w:rsidRPr="0027528B">
        <w:rPr>
          <w:rFonts w:asciiTheme="minorHAnsi" w:hAnsiTheme="minorHAnsi"/>
          <w:bCs/>
        </w:rPr>
        <w:t xml:space="preserve">the mental health clinical acuity and the level of support needs of current </w:t>
      </w:r>
      <w:r w:rsidR="00A07E71">
        <w:rPr>
          <w:rFonts w:asciiTheme="minorHAnsi" w:hAnsiTheme="minorHAnsi"/>
          <w:bCs/>
        </w:rPr>
        <w:t xml:space="preserve">young </w:t>
      </w:r>
      <w:r w:rsidRPr="0027528B">
        <w:rPr>
          <w:rFonts w:asciiTheme="minorHAnsi" w:hAnsiTheme="minorHAnsi"/>
          <w:bCs/>
        </w:rPr>
        <w:t>people at</w:t>
      </w:r>
      <w:r>
        <w:rPr>
          <w:rFonts w:asciiTheme="minorHAnsi" w:hAnsiTheme="minorHAnsi"/>
          <w:bCs/>
        </w:rPr>
        <w:t xml:space="preserve"> the service;</w:t>
      </w:r>
    </w:p>
    <w:p w14:paraId="433E6818" w14:textId="3BF07BCC" w:rsidR="0002742E" w:rsidRPr="005B5F39" w:rsidRDefault="0002742E" w:rsidP="0002742E">
      <w:pPr>
        <w:pStyle w:val="ListParagraph"/>
        <w:numPr>
          <w:ilvl w:val="0"/>
          <w:numId w:val="2"/>
        </w:numPr>
        <w:spacing w:after="170" w:line="240" w:lineRule="auto"/>
        <w:jc w:val="both"/>
        <w:rPr>
          <w:rFonts w:asciiTheme="minorHAnsi" w:hAnsiTheme="minorHAnsi"/>
        </w:rPr>
      </w:pPr>
      <w:r w:rsidRPr="005B5F39">
        <w:rPr>
          <w:rFonts w:asciiTheme="minorHAnsi" w:hAnsiTheme="minorHAnsi"/>
        </w:rPr>
        <w:t xml:space="preserve">capacity of the service to meet the referred </w:t>
      </w:r>
      <w:r>
        <w:rPr>
          <w:rFonts w:asciiTheme="minorHAnsi" w:hAnsiTheme="minorHAnsi"/>
        </w:rPr>
        <w:t xml:space="preserve">young </w:t>
      </w:r>
      <w:r w:rsidRPr="005B5F39">
        <w:rPr>
          <w:rFonts w:asciiTheme="minorHAnsi" w:hAnsiTheme="minorHAnsi"/>
        </w:rPr>
        <w:t xml:space="preserve">person’s needs; and </w:t>
      </w:r>
    </w:p>
    <w:p w14:paraId="4C2C3E14" w14:textId="1546BD72" w:rsidR="0002742E" w:rsidRDefault="0027528B" w:rsidP="0002742E">
      <w:pPr>
        <w:pStyle w:val="ListParagraph"/>
        <w:numPr>
          <w:ilvl w:val="0"/>
          <w:numId w:val="2"/>
        </w:numPr>
        <w:spacing w:after="170" w:line="240" w:lineRule="auto"/>
        <w:jc w:val="both"/>
        <w:rPr>
          <w:rFonts w:asciiTheme="minorHAnsi" w:hAnsiTheme="minorHAnsi"/>
        </w:rPr>
      </w:pPr>
      <w:r>
        <w:rPr>
          <w:rFonts w:asciiTheme="minorHAnsi" w:hAnsiTheme="minorHAnsi"/>
        </w:rPr>
        <w:lastRenderedPageBreak/>
        <w:t xml:space="preserve">the young person’s presentation and </w:t>
      </w:r>
      <w:r w:rsidR="0002742E" w:rsidRPr="005B5F39">
        <w:rPr>
          <w:rFonts w:asciiTheme="minorHAnsi" w:hAnsiTheme="minorHAnsi"/>
        </w:rPr>
        <w:t xml:space="preserve">risk factors, including the safety of the </w:t>
      </w:r>
      <w:r w:rsidR="0002742E">
        <w:rPr>
          <w:rFonts w:asciiTheme="minorHAnsi" w:hAnsiTheme="minorHAnsi"/>
        </w:rPr>
        <w:t>young person</w:t>
      </w:r>
      <w:r w:rsidR="0002742E" w:rsidRPr="005B5F39">
        <w:rPr>
          <w:rFonts w:asciiTheme="minorHAnsi" w:hAnsiTheme="minorHAnsi"/>
        </w:rPr>
        <w:t xml:space="preserve">, </w:t>
      </w:r>
      <w:r w:rsidR="008F532A">
        <w:rPr>
          <w:rFonts w:asciiTheme="minorHAnsi" w:hAnsiTheme="minorHAnsi"/>
        </w:rPr>
        <w:t xml:space="preserve">other residents, </w:t>
      </w:r>
      <w:r w:rsidR="0002742E" w:rsidRPr="005B5F39">
        <w:rPr>
          <w:rFonts w:asciiTheme="minorHAnsi" w:hAnsiTheme="minorHAnsi"/>
        </w:rPr>
        <w:t xml:space="preserve">staff and the community. </w:t>
      </w:r>
    </w:p>
    <w:p w14:paraId="77F4D84F" w14:textId="69859A05" w:rsidR="00803741" w:rsidRPr="00803741" w:rsidRDefault="00C11C7D" w:rsidP="00803741">
      <w:pPr>
        <w:jc w:val="both"/>
        <w:rPr>
          <w:rFonts w:asciiTheme="minorHAnsi" w:hAnsiTheme="minorHAnsi"/>
        </w:rPr>
      </w:pPr>
      <w:r>
        <w:rPr>
          <w:rFonts w:asciiTheme="minorHAnsi" w:hAnsiTheme="minorHAnsi"/>
        </w:rPr>
        <w:t xml:space="preserve">Referrals will be reviewed by both the psychosocial service provider and the clinical service provider, </w:t>
      </w:r>
      <w:r w:rsidR="009D00A1">
        <w:rPr>
          <w:rFonts w:asciiTheme="minorHAnsi" w:hAnsiTheme="minorHAnsi"/>
        </w:rPr>
        <w:t>with</w:t>
      </w:r>
      <w:r>
        <w:rPr>
          <w:rFonts w:asciiTheme="minorHAnsi" w:hAnsiTheme="minorHAnsi"/>
        </w:rPr>
        <w:t xml:space="preserve"> referral decisions </w:t>
      </w:r>
      <w:r w:rsidR="009D00A1">
        <w:rPr>
          <w:rFonts w:asciiTheme="minorHAnsi" w:hAnsiTheme="minorHAnsi"/>
        </w:rPr>
        <w:t xml:space="preserve">made </w:t>
      </w:r>
      <w:r>
        <w:rPr>
          <w:rFonts w:asciiTheme="minorHAnsi" w:hAnsiTheme="minorHAnsi"/>
        </w:rPr>
        <w:t xml:space="preserve">in partnership. </w:t>
      </w:r>
      <w:r w:rsidR="00803741" w:rsidRPr="00803741">
        <w:rPr>
          <w:rFonts w:asciiTheme="minorHAnsi" w:hAnsiTheme="minorHAnsi"/>
        </w:rPr>
        <w:t>Where a referral is not accepted, the person(s) concerned</w:t>
      </w:r>
      <w:r w:rsidR="00D06478">
        <w:rPr>
          <w:rFonts w:asciiTheme="minorHAnsi" w:hAnsiTheme="minorHAnsi"/>
        </w:rPr>
        <w:t xml:space="preserve"> and referring</w:t>
      </w:r>
      <w:r w:rsidR="00803741" w:rsidRPr="00803741">
        <w:rPr>
          <w:rFonts w:asciiTheme="minorHAnsi" w:hAnsiTheme="minorHAnsi"/>
        </w:rPr>
        <w:t xml:space="preserve"> team will be informed</w:t>
      </w:r>
      <w:r w:rsidR="00D06478">
        <w:rPr>
          <w:rFonts w:asciiTheme="minorHAnsi" w:hAnsiTheme="minorHAnsi"/>
        </w:rPr>
        <w:t xml:space="preserve"> </w:t>
      </w:r>
      <w:r w:rsidR="00803741" w:rsidRPr="00803741">
        <w:rPr>
          <w:rFonts w:asciiTheme="minorHAnsi" w:hAnsiTheme="minorHAnsi"/>
        </w:rPr>
        <w:t xml:space="preserve">in writing. The decision not to accept a </w:t>
      </w:r>
      <w:proofErr w:type="gramStart"/>
      <w:r w:rsidR="00803741" w:rsidRPr="00803741">
        <w:rPr>
          <w:rFonts w:asciiTheme="minorHAnsi" w:hAnsiTheme="minorHAnsi"/>
        </w:rPr>
        <w:t>particular referral</w:t>
      </w:r>
      <w:proofErr w:type="gramEnd"/>
      <w:r w:rsidR="00803741" w:rsidRPr="00803741">
        <w:rPr>
          <w:rFonts w:asciiTheme="minorHAnsi" w:hAnsiTheme="minorHAnsi"/>
        </w:rPr>
        <w:t xml:space="preserve"> does not preclude future referrals being made for the individual concerned.</w:t>
      </w:r>
    </w:p>
    <w:p w14:paraId="58566B8B" w14:textId="77777777" w:rsidR="0002742E" w:rsidRDefault="0002742E" w:rsidP="00E014F4">
      <w:pPr>
        <w:pStyle w:val="Heading1"/>
      </w:pPr>
      <w:bookmarkStart w:id="33" w:name="_Toc42856671"/>
      <w:r w:rsidRPr="00086C30">
        <w:t>Transition from the service</w:t>
      </w:r>
      <w:bookmarkEnd w:id="33"/>
    </w:p>
    <w:p w14:paraId="06688B04" w14:textId="2A46756E" w:rsidR="0002742E" w:rsidRDefault="0002742E" w:rsidP="00540100">
      <w:pPr>
        <w:jc w:val="both"/>
        <w:rPr>
          <w:rFonts w:asciiTheme="minorHAnsi" w:hAnsiTheme="minorHAnsi"/>
        </w:rPr>
      </w:pPr>
      <w:r>
        <w:rPr>
          <w:rFonts w:asciiTheme="minorHAnsi" w:hAnsiTheme="minorHAnsi"/>
        </w:rPr>
        <w:t>With the support of the Service Provider, t</w:t>
      </w:r>
      <w:r w:rsidRPr="00F320F7">
        <w:rPr>
          <w:rFonts w:asciiTheme="minorHAnsi" w:hAnsiTheme="minorHAnsi"/>
        </w:rPr>
        <w:t xml:space="preserve">he </w:t>
      </w:r>
      <w:r>
        <w:rPr>
          <w:rFonts w:asciiTheme="minorHAnsi" w:hAnsiTheme="minorHAnsi"/>
        </w:rPr>
        <w:t xml:space="preserve">young person </w:t>
      </w:r>
      <w:r w:rsidRPr="00F320F7">
        <w:rPr>
          <w:rFonts w:asciiTheme="minorHAnsi" w:hAnsiTheme="minorHAnsi"/>
        </w:rPr>
        <w:t xml:space="preserve">will </w:t>
      </w:r>
      <w:r>
        <w:rPr>
          <w:rFonts w:asciiTheme="minorHAnsi" w:hAnsiTheme="minorHAnsi"/>
        </w:rPr>
        <w:t xml:space="preserve">be an active </w:t>
      </w:r>
      <w:r w:rsidRPr="00F320F7">
        <w:rPr>
          <w:rFonts w:asciiTheme="minorHAnsi" w:hAnsiTheme="minorHAnsi"/>
        </w:rPr>
        <w:t>particip</w:t>
      </w:r>
      <w:r>
        <w:rPr>
          <w:rFonts w:asciiTheme="minorHAnsi" w:hAnsiTheme="minorHAnsi"/>
        </w:rPr>
        <w:t>ant</w:t>
      </w:r>
      <w:r w:rsidRPr="00F320F7">
        <w:rPr>
          <w:rFonts w:asciiTheme="minorHAnsi" w:hAnsiTheme="minorHAnsi"/>
        </w:rPr>
        <w:t xml:space="preserve"> in planning for </w:t>
      </w:r>
      <w:r>
        <w:rPr>
          <w:rFonts w:asciiTheme="minorHAnsi" w:hAnsiTheme="minorHAnsi"/>
        </w:rPr>
        <w:t xml:space="preserve">their </w:t>
      </w:r>
      <w:r w:rsidRPr="00F320F7">
        <w:rPr>
          <w:rFonts w:asciiTheme="minorHAnsi" w:hAnsiTheme="minorHAnsi"/>
        </w:rPr>
        <w:t>transition out of the residential service</w:t>
      </w:r>
      <w:r w:rsidR="00613113">
        <w:rPr>
          <w:rFonts w:asciiTheme="minorHAnsi" w:hAnsiTheme="minorHAnsi"/>
        </w:rPr>
        <w:t>.</w:t>
      </w:r>
      <w:r w:rsidRPr="00F320F7">
        <w:rPr>
          <w:rFonts w:asciiTheme="minorHAnsi" w:hAnsiTheme="minorHAnsi"/>
        </w:rPr>
        <w:t xml:space="preserve"> </w:t>
      </w:r>
      <w:r w:rsidR="00613113">
        <w:rPr>
          <w:rFonts w:asciiTheme="minorHAnsi" w:hAnsiTheme="minorHAnsi"/>
        </w:rPr>
        <w:t>This</w:t>
      </w:r>
      <w:r w:rsidRPr="00F320F7">
        <w:rPr>
          <w:rFonts w:asciiTheme="minorHAnsi" w:hAnsiTheme="minorHAnsi"/>
        </w:rPr>
        <w:t xml:space="preserve"> will be undertaken as a part of the individual care plan developed in conjunction with other service providers</w:t>
      </w:r>
      <w:r w:rsidR="00787F93">
        <w:rPr>
          <w:rFonts w:asciiTheme="minorHAnsi" w:hAnsiTheme="minorHAnsi"/>
        </w:rPr>
        <w:t xml:space="preserve"> when they commence their stay at the service</w:t>
      </w:r>
      <w:r w:rsidRPr="00F320F7">
        <w:rPr>
          <w:rFonts w:asciiTheme="minorHAnsi" w:hAnsiTheme="minorHAnsi"/>
        </w:rPr>
        <w:t xml:space="preserve">. </w:t>
      </w:r>
      <w:r>
        <w:rPr>
          <w:rFonts w:asciiTheme="minorHAnsi" w:hAnsiTheme="minorHAnsi"/>
        </w:rPr>
        <w:t>This will also include assistance in sourcing suitable accommodation and support</w:t>
      </w:r>
      <w:r w:rsidR="007F69AE">
        <w:rPr>
          <w:rFonts w:asciiTheme="minorHAnsi" w:hAnsiTheme="minorHAnsi"/>
        </w:rPr>
        <w:t xml:space="preserve"> noting that the service will not discharge a young pe</w:t>
      </w:r>
      <w:r w:rsidR="00DB3AD6">
        <w:rPr>
          <w:rFonts w:asciiTheme="minorHAnsi" w:hAnsiTheme="minorHAnsi"/>
        </w:rPr>
        <w:t>rson</w:t>
      </w:r>
      <w:r w:rsidR="007F69AE">
        <w:rPr>
          <w:rFonts w:asciiTheme="minorHAnsi" w:hAnsiTheme="minorHAnsi"/>
        </w:rPr>
        <w:t xml:space="preserve"> into homelessness</w:t>
      </w:r>
      <w:r>
        <w:rPr>
          <w:rFonts w:asciiTheme="minorHAnsi" w:hAnsiTheme="minorHAnsi"/>
        </w:rPr>
        <w:t xml:space="preserve">. </w:t>
      </w:r>
      <w:r w:rsidRPr="00F320F7">
        <w:rPr>
          <w:rFonts w:asciiTheme="minorHAnsi" w:hAnsiTheme="minorHAnsi"/>
        </w:rPr>
        <w:t xml:space="preserve">Transition will occur through a planned process in stages achievable for the </w:t>
      </w:r>
      <w:r>
        <w:rPr>
          <w:rFonts w:asciiTheme="minorHAnsi" w:hAnsiTheme="minorHAnsi"/>
        </w:rPr>
        <w:t>young person</w:t>
      </w:r>
      <w:r w:rsidR="00540100">
        <w:rPr>
          <w:rFonts w:asciiTheme="minorHAnsi" w:hAnsiTheme="minorHAnsi"/>
        </w:rPr>
        <w:t xml:space="preserve">. </w:t>
      </w:r>
    </w:p>
    <w:p w14:paraId="386B8D7E" w14:textId="728D784C" w:rsidR="00D05904" w:rsidRPr="00196E83" w:rsidRDefault="00627263" w:rsidP="00196E83">
      <w:pPr>
        <w:jc w:val="both"/>
        <w:rPr>
          <w:rFonts w:asciiTheme="minorHAnsi" w:hAnsiTheme="minorHAnsi"/>
        </w:rPr>
      </w:pPr>
      <w:r>
        <w:rPr>
          <w:rFonts w:asciiTheme="minorHAnsi" w:hAnsiTheme="minorHAnsi"/>
        </w:rPr>
        <w:t>At 60 days post discharge, t</w:t>
      </w:r>
      <w:r w:rsidR="0068360D" w:rsidRPr="00196E83">
        <w:rPr>
          <w:rFonts w:asciiTheme="minorHAnsi" w:hAnsiTheme="minorHAnsi"/>
        </w:rPr>
        <w:t xml:space="preserve">here </w:t>
      </w:r>
      <w:r>
        <w:rPr>
          <w:rFonts w:asciiTheme="minorHAnsi" w:hAnsiTheme="minorHAnsi"/>
        </w:rPr>
        <w:t>will</w:t>
      </w:r>
      <w:r w:rsidR="0068360D">
        <w:rPr>
          <w:rFonts w:asciiTheme="minorHAnsi" w:hAnsiTheme="minorHAnsi"/>
        </w:rPr>
        <w:t xml:space="preserve"> be</w:t>
      </w:r>
      <w:r w:rsidR="0068360D" w:rsidRPr="00196E83">
        <w:rPr>
          <w:rFonts w:asciiTheme="minorHAnsi" w:hAnsiTheme="minorHAnsi"/>
        </w:rPr>
        <w:t xml:space="preserve"> a follow up </w:t>
      </w:r>
      <w:r w:rsidR="00C86F02">
        <w:rPr>
          <w:rFonts w:asciiTheme="minorHAnsi" w:hAnsiTheme="minorHAnsi"/>
        </w:rPr>
        <w:t>contact</w:t>
      </w:r>
      <w:r w:rsidR="001D322B">
        <w:rPr>
          <w:rStyle w:val="FootnoteReference"/>
          <w:rFonts w:asciiTheme="minorHAnsi" w:hAnsiTheme="minorHAnsi"/>
        </w:rPr>
        <w:footnoteReference w:id="7"/>
      </w:r>
      <w:r>
        <w:rPr>
          <w:rFonts w:asciiTheme="minorHAnsi" w:hAnsiTheme="minorHAnsi"/>
        </w:rPr>
        <w:t xml:space="preserve"> </w:t>
      </w:r>
      <w:r w:rsidR="0068360D" w:rsidRPr="00196E83">
        <w:rPr>
          <w:rFonts w:asciiTheme="minorHAnsi" w:hAnsiTheme="minorHAnsi"/>
        </w:rPr>
        <w:t xml:space="preserve">from the </w:t>
      </w:r>
      <w:r w:rsidR="00613113">
        <w:rPr>
          <w:rFonts w:asciiTheme="minorHAnsi" w:hAnsiTheme="minorHAnsi"/>
        </w:rPr>
        <w:t>s</w:t>
      </w:r>
      <w:r w:rsidR="0068360D" w:rsidRPr="00196E83">
        <w:rPr>
          <w:rFonts w:asciiTheme="minorHAnsi" w:hAnsiTheme="minorHAnsi"/>
        </w:rPr>
        <w:t xml:space="preserve">ervice. </w:t>
      </w:r>
      <w:r w:rsidR="00E768E0">
        <w:rPr>
          <w:rFonts w:asciiTheme="minorHAnsi" w:hAnsiTheme="minorHAnsi"/>
        </w:rPr>
        <w:t xml:space="preserve">This </w:t>
      </w:r>
      <w:r>
        <w:rPr>
          <w:rFonts w:asciiTheme="minorHAnsi" w:hAnsiTheme="minorHAnsi"/>
        </w:rPr>
        <w:t xml:space="preserve">will enable the </w:t>
      </w:r>
      <w:r w:rsidR="00613113">
        <w:rPr>
          <w:rFonts w:asciiTheme="minorHAnsi" w:hAnsiTheme="minorHAnsi"/>
        </w:rPr>
        <w:t>s</w:t>
      </w:r>
      <w:r>
        <w:rPr>
          <w:rFonts w:asciiTheme="minorHAnsi" w:hAnsiTheme="minorHAnsi"/>
        </w:rPr>
        <w:t xml:space="preserve">ervice to check in with the young person and provide any assistance and advice to </w:t>
      </w:r>
      <w:r w:rsidR="00787F93">
        <w:rPr>
          <w:rFonts w:asciiTheme="minorHAnsi" w:hAnsiTheme="minorHAnsi"/>
        </w:rPr>
        <w:t>access</w:t>
      </w:r>
      <w:r>
        <w:rPr>
          <w:rFonts w:asciiTheme="minorHAnsi" w:hAnsiTheme="minorHAnsi"/>
        </w:rPr>
        <w:t xml:space="preserve"> or maintain</w:t>
      </w:r>
      <w:r w:rsidR="00787F93">
        <w:rPr>
          <w:rFonts w:asciiTheme="minorHAnsi" w:hAnsiTheme="minorHAnsi"/>
        </w:rPr>
        <w:t xml:space="preserve"> appropriate accommodation and supports (where required) and live more independently within the community</w:t>
      </w:r>
      <w:r w:rsidR="00D05904" w:rsidRPr="00196E83">
        <w:rPr>
          <w:rFonts w:asciiTheme="minorHAnsi" w:hAnsiTheme="minorHAnsi"/>
        </w:rPr>
        <w:t xml:space="preserve">. </w:t>
      </w:r>
    </w:p>
    <w:p w14:paraId="73A9D1EC" w14:textId="1319CC2B" w:rsidR="0002742E" w:rsidRPr="00F320F7" w:rsidRDefault="0002742E" w:rsidP="00E014F4">
      <w:pPr>
        <w:jc w:val="both"/>
        <w:rPr>
          <w:rFonts w:asciiTheme="minorHAnsi" w:hAnsiTheme="minorHAnsi"/>
        </w:rPr>
      </w:pPr>
      <w:r w:rsidRPr="00F320F7">
        <w:rPr>
          <w:rFonts w:asciiTheme="minorHAnsi" w:hAnsiTheme="minorHAnsi"/>
        </w:rPr>
        <w:t>If one or more of the following occur</w:t>
      </w:r>
      <w:r w:rsidR="00613113">
        <w:rPr>
          <w:rFonts w:asciiTheme="minorHAnsi" w:hAnsiTheme="minorHAnsi"/>
        </w:rPr>
        <w:t>s</w:t>
      </w:r>
      <w:r w:rsidRPr="00F320F7">
        <w:rPr>
          <w:rFonts w:asciiTheme="minorHAnsi" w:hAnsiTheme="minorHAnsi"/>
        </w:rPr>
        <w:t>, transition out of the service will be initiated:</w:t>
      </w:r>
    </w:p>
    <w:p w14:paraId="54E730C9" w14:textId="2C746147" w:rsidR="0002742E" w:rsidRPr="006130E4" w:rsidRDefault="0002742E" w:rsidP="0002742E">
      <w:pPr>
        <w:pStyle w:val="ListParagraph"/>
        <w:numPr>
          <w:ilvl w:val="0"/>
          <w:numId w:val="2"/>
        </w:numPr>
        <w:spacing w:after="170" w:line="240" w:lineRule="auto"/>
        <w:jc w:val="both"/>
        <w:rPr>
          <w:rFonts w:asciiTheme="minorHAnsi" w:hAnsiTheme="minorHAnsi"/>
        </w:rPr>
      </w:pPr>
      <w:r w:rsidRPr="006130E4">
        <w:rPr>
          <w:rFonts w:asciiTheme="minorHAnsi" w:hAnsiTheme="minorHAnsi"/>
        </w:rPr>
        <w:t xml:space="preserve">The </w:t>
      </w:r>
      <w:r>
        <w:rPr>
          <w:rFonts w:asciiTheme="minorHAnsi" w:hAnsiTheme="minorHAnsi"/>
        </w:rPr>
        <w:t>young person</w:t>
      </w:r>
      <w:r w:rsidRPr="006130E4">
        <w:rPr>
          <w:rFonts w:asciiTheme="minorHAnsi" w:hAnsiTheme="minorHAnsi"/>
        </w:rPr>
        <w:t xml:space="preserve"> has met the goals </w:t>
      </w:r>
      <w:r w:rsidR="00196E83">
        <w:rPr>
          <w:rFonts w:asciiTheme="minorHAnsi" w:hAnsiTheme="minorHAnsi"/>
        </w:rPr>
        <w:t>as agreed with their case manager and clinician</w:t>
      </w:r>
      <w:r w:rsidRPr="006130E4">
        <w:rPr>
          <w:rFonts w:asciiTheme="minorHAnsi" w:hAnsiTheme="minorHAnsi"/>
        </w:rPr>
        <w:t xml:space="preserve"> and they are ready to move on to the next phase of their personal recovery. </w:t>
      </w:r>
    </w:p>
    <w:p w14:paraId="44477825" w14:textId="27672D5D" w:rsidR="0002742E" w:rsidRPr="00086C30" w:rsidRDefault="0002742E" w:rsidP="0002742E">
      <w:pPr>
        <w:pStyle w:val="ListParagraph"/>
        <w:numPr>
          <w:ilvl w:val="0"/>
          <w:numId w:val="2"/>
        </w:numPr>
        <w:spacing w:after="170" w:line="240" w:lineRule="auto"/>
        <w:jc w:val="both"/>
        <w:rPr>
          <w:rFonts w:asciiTheme="minorHAnsi" w:hAnsiTheme="minorHAnsi"/>
        </w:rPr>
      </w:pPr>
      <w:r w:rsidRPr="00086C30">
        <w:rPr>
          <w:rFonts w:asciiTheme="minorHAnsi" w:hAnsiTheme="minorHAnsi"/>
        </w:rPr>
        <w:t xml:space="preserve">The </w:t>
      </w:r>
      <w:r>
        <w:rPr>
          <w:rFonts w:asciiTheme="minorHAnsi" w:hAnsiTheme="minorHAnsi"/>
        </w:rPr>
        <w:t xml:space="preserve">young </w:t>
      </w:r>
      <w:r w:rsidRPr="00086C30">
        <w:rPr>
          <w:rFonts w:asciiTheme="minorHAnsi" w:hAnsiTheme="minorHAnsi"/>
        </w:rPr>
        <w:t>person has a suitable</w:t>
      </w:r>
      <w:r w:rsidR="009A1D3B">
        <w:rPr>
          <w:rFonts w:asciiTheme="minorHAnsi" w:hAnsiTheme="minorHAnsi"/>
        </w:rPr>
        <w:t>, sta</w:t>
      </w:r>
      <w:r w:rsidR="00DE7A48">
        <w:rPr>
          <w:rFonts w:asciiTheme="minorHAnsi" w:hAnsiTheme="minorHAnsi"/>
        </w:rPr>
        <w:t>bl</w:t>
      </w:r>
      <w:r w:rsidR="009A1D3B">
        <w:rPr>
          <w:rFonts w:asciiTheme="minorHAnsi" w:hAnsiTheme="minorHAnsi"/>
        </w:rPr>
        <w:t xml:space="preserve">e and safe accommodation </w:t>
      </w:r>
      <w:r w:rsidRPr="00086C30">
        <w:rPr>
          <w:rFonts w:asciiTheme="minorHAnsi" w:hAnsiTheme="minorHAnsi"/>
        </w:rPr>
        <w:t>to move to with appropriate support.</w:t>
      </w:r>
    </w:p>
    <w:p w14:paraId="04D8F737" w14:textId="2CCD2B2F" w:rsidR="0002742E" w:rsidRPr="00086C30" w:rsidRDefault="0002742E" w:rsidP="0002742E">
      <w:pPr>
        <w:pStyle w:val="ListParagraph"/>
        <w:numPr>
          <w:ilvl w:val="0"/>
          <w:numId w:val="2"/>
        </w:numPr>
        <w:spacing w:before="60" w:after="170" w:line="240" w:lineRule="auto"/>
        <w:ind w:left="357" w:hanging="357"/>
        <w:jc w:val="both"/>
        <w:rPr>
          <w:rFonts w:asciiTheme="minorHAnsi" w:hAnsiTheme="minorHAnsi"/>
        </w:rPr>
      </w:pPr>
      <w:r w:rsidRPr="00086C30">
        <w:rPr>
          <w:rFonts w:asciiTheme="minorHAnsi" w:hAnsiTheme="minorHAnsi"/>
        </w:rPr>
        <w:t xml:space="preserve">The </w:t>
      </w:r>
      <w:r>
        <w:rPr>
          <w:rFonts w:asciiTheme="minorHAnsi" w:hAnsiTheme="minorHAnsi"/>
        </w:rPr>
        <w:t xml:space="preserve">young </w:t>
      </w:r>
      <w:r w:rsidRPr="00086C30">
        <w:rPr>
          <w:rFonts w:asciiTheme="minorHAnsi" w:hAnsiTheme="minorHAnsi"/>
        </w:rPr>
        <w:t xml:space="preserve">person has demonstrated the </w:t>
      </w:r>
      <w:r w:rsidR="00CB1EF6">
        <w:rPr>
          <w:rFonts w:asciiTheme="minorHAnsi" w:hAnsiTheme="minorHAnsi"/>
        </w:rPr>
        <w:t>skills</w:t>
      </w:r>
      <w:r w:rsidRPr="00086C30">
        <w:rPr>
          <w:rFonts w:asciiTheme="minorHAnsi" w:hAnsiTheme="minorHAnsi"/>
        </w:rPr>
        <w:t xml:space="preserve">, over time (how long is determined as part of the individual care plan), to live independently. This includes having </w:t>
      </w:r>
      <w:proofErr w:type="gramStart"/>
      <w:r w:rsidRPr="00086C30">
        <w:rPr>
          <w:rFonts w:asciiTheme="minorHAnsi" w:hAnsiTheme="minorHAnsi"/>
        </w:rPr>
        <w:t>sufficient</w:t>
      </w:r>
      <w:proofErr w:type="gramEnd"/>
      <w:r w:rsidRPr="00086C30">
        <w:rPr>
          <w:rFonts w:asciiTheme="minorHAnsi" w:hAnsiTheme="minorHAnsi"/>
        </w:rPr>
        <w:t xml:space="preserve"> skills to enable them to cope effectively in their family, social and other environments and existence of a support network from friends, family and the wider community. </w:t>
      </w:r>
    </w:p>
    <w:p w14:paraId="1290AF4E" w14:textId="5FBA563A" w:rsidR="0002742E" w:rsidRPr="00086C30" w:rsidRDefault="0002742E" w:rsidP="0002742E">
      <w:pPr>
        <w:pStyle w:val="ListParagraph"/>
        <w:numPr>
          <w:ilvl w:val="0"/>
          <w:numId w:val="2"/>
        </w:numPr>
        <w:spacing w:before="60" w:after="170" w:line="240" w:lineRule="auto"/>
        <w:ind w:left="357" w:hanging="357"/>
        <w:jc w:val="both"/>
        <w:rPr>
          <w:rFonts w:asciiTheme="minorHAnsi" w:hAnsiTheme="minorHAnsi"/>
        </w:rPr>
      </w:pPr>
      <w:r w:rsidRPr="00086C30">
        <w:rPr>
          <w:rFonts w:asciiTheme="minorHAnsi" w:hAnsiTheme="minorHAnsi"/>
        </w:rPr>
        <w:t>The</w:t>
      </w:r>
      <w:r>
        <w:rPr>
          <w:rFonts w:asciiTheme="minorHAnsi" w:hAnsiTheme="minorHAnsi"/>
        </w:rPr>
        <w:t xml:space="preserve"> young</w:t>
      </w:r>
      <w:r w:rsidRPr="00086C30">
        <w:rPr>
          <w:rFonts w:asciiTheme="minorHAnsi" w:hAnsiTheme="minorHAnsi"/>
        </w:rPr>
        <w:t xml:space="preserve"> person has consistently demonstrated that they require a higher level of support</w:t>
      </w:r>
      <w:r w:rsidR="00CB1EF6">
        <w:rPr>
          <w:rFonts w:asciiTheme="minorHAnsi" w:hAnsiTheme="minorHAnsi"/>
        </w:rPr>
        <w:t xml:space="preserve"> than what can be offered through the service</w:t>
      </w:r>
      <w:r w:rsidRPr="00086C30">
        <w:rPr>
          <w:rFonts w:asciiTheme="minorHAnsi" w:hAnsiTheme="minorHAnsi"/>
        </w:rPr>
        <w:t>. In these cases</w:t>
      </w:r>
      <w:r w:rsidR="00613113">
        <w:rPr>
          <w:rFonts w:asciiTheme="minorHAnsi" w:hAnsiTheme="minorHAnsi"/>
        </w:rPr>
        <w:t>,</w:t>
      </w:r>
      <w:r w:rsidRPr="00086C30">
        <w:rPr>
          <w:rFonts w:asciiTheme="minorHAnsi" w:hAnsiTheme="minorHAnsi"/>
        </w:rPr>
        <w:t xml:space="preserve"> the</w:t>
      </w:r>
      <w:r>
        <w:rPr>
          <w:rFonts w:asciiTheme="minorHAnsi" w:hAnsiTheme="minorHAnsi"/>
        </w:rPr>
        <w:t xml:space="preserve"> young</w:t>
      </w:r>
      <w:r w:rsidRPr="00086C30">
        <w:rPr>
          <w:rFonts w:asciiTheme="minorHAnsi" w:hAnsiTheme="minorHAnsi"/>
        </w:rPr>
        <w:t xml:space="preserve"> person should be transitioned to alternative </w:t>
      </w:r>
      <w:r>
        <w:rPr>
          <w:rFonts w:asciiTheme="minorHAnsi" w:hAnsiTheme="minorHAnsi"/>
        </w:rPr>
        <w:t xml:space="preserve">supported </w:t>
      </w:r>
      <w:r w:rsidRPr="00086C30">
        <w:rPr>
          <w:rFonts w:asciiTheme="minorHAnsi" w:hAnsiTheme="minorHAnsi"/>
        </w:rPr>
        <w:t>accommodation</w:t>
      </w:r>
      <w:r>
        <w:rPr>
          <w:rFonts w:asciiTheme="minorHAnsi" w:hAnsiTheme="minorHAnsi"/>
        </w:rPr>
        <w:t xml:space="preserve"> or support/care service</w:t>
      </w:r>
      <w:r w:rsidRPr="00086C30">
        <w:rPr>
          <w:rFonts w:asciiTheme="minorHAnsi" w:hAnsiTheme="minorHAnsi"/>
        </w:rPr>
        <w:t xml:space="preserve"> that can meet their higher level of need.</w:t>
      </w:r>
    </w:p>
    <w:p w14:paraId="53A21143" w14:textId="6D2F8062" w:rsidR="0002742E" w:rsidRPr="00086C30" w:rsidRDefault="0002742E" w:rsidP="0002742E">
      <w:pPr>
        <w:pStyle w:val="ListParagraph"/>
        <w:numPr>
          <w:ilvl w:val="0"/>
          <w:numId w:val="2"/>
        </w:numPr>
        <w:spacing w:before="60" w:after="170" w:line="240" w:lineRule="auto"/>
        <w:ind w:left="357" w:hanging="357"/>
        <w:jc w:val="both"/>
        <w:rPr>
          <w:rFonts w:asciiTheme="minorHAnsi" w:hAnsiTheme="minorHAnsi"/>
        </w:rPr>
      </w:pPr>
      <w:r w:rsidRPr="00086C30">
        <w:rPr>
          <w:rFonts w:asciiTheme="minorHAnsi" w:hAnsiTheme="minorHAnsi"/>
        </w:rPr>
        <w:t>Another support system/organisation</w:t>
      </w:r>
      <w:r w:rsidR="009A1D3B">
        <w:rPr>
          <w:rFonts w:asciiTheme="minorHAnsi" w:hAnsiTheme="minorHAnsi"/>
        </w:rPr>
        <w:t>/service</w:t>
      </w:r>
      <w:r w:rsidRPr="00086C30">
        <w:rPr>
          <w:rFonts w:asciiTheme="minorHAnsi" w:hAnsiTheme="minorHAnsi"/>
        </w:rPr>
        <w:t xml:space="preserve"> is better suited and available to support the </w:t>
      </w:r>
      <w:r>
        <w:rPr>
          <w:rFonts w:asciiTheme="minorHAnsi" w:hAnsiTheme="minorHAnsi"/>
        </w:rPr>
        <w:t xml:space="preserve">young </w:t>
      </w:r>
      <w:r w:rsidR="001E10FB">
        <w:rPr>
          <w:rFonts w:asciiTheme="minorHAnsi" w:hAnsiTheme="minorHAnsi"/>
        </w:rPr>
        <w:t>person and</w:t>
      </w:r>
      <w:r w:rsidRPr="00086C30">
        <w:rPr>
          <w:rFonts w:asciiTheme="minorHAnsi" w:hAnsiTheme="minorHAnsi"/>
        </w:rPr>
        <w:t xml:space="preserve"> </w:t>
      </w:r>
      <w:r w:rsidR="00613113">
        <w:rPr>
          <w:rFonts w:asciiTheme="minorHAnsi" w:hAnsiTheme="minorHAnsi"/>
        </w:rPr>
        <w:t xml:space="preserve">facilitated referrals </w:t>
      </w:r>
      <w:r w:rsidR="00027132">
        <w:rPr>
          <w:rFonts w:asciiTheme="minorHAnsi" w:hAnsiTheme="minorHAnsi"/>
        </w:rPr>
        <w:t>to this</w:t>
      </w:r>
      <w:r w:rsidRPr="00086C30">
        <w:rPr>
          <w:rFonts w:asciiTheme="minorHAnsi" w:hAnsiTheme="minorHAnsi"/>
        </w:rPr>
        <w:t xml:space="preserve"> alternative support</w:t>
      </w:r>
      <w:r w:rsidR="00027132">
        <w:rPr>
          <w:rFonts w:asciiTheme="minorHAnsi" w:hAnsiTheme="minorHAnsi"/>
        </w:rPr>
        <w:t xml:space="preserve"> is provided</w:t>
      </w:r>
      <w:r w:rsidRPr="00086C30">
        <w:rPr>
          <w:rFonts w:asciiTheme="minorHAnsi" w:hAnsiTheme="minorHAnsi"/>
        </w:rPr>
        <w:t>.</w:t>
      </w:r>
    </w:p>
    <w:p w14:paraId="577EE997" w14:textId="3B619AB0" w:rsidR="0002742E" w:rsidRDefault="0002742E" w:rsidP="0002742E">
      <w:pPr>
        <w:pStyle w:val="ListParagraph"/>
        <w:numPr>
          <w:ilvl w:val="0"/>
          <w:numId w:val="2"/>
        </w:numPr>
        <w:spacing w:before="60" w:after="170" w:line="240" w:lineRule="auto"/>
        <w:ind w:left="357" w:hanging="357"/>
        <w:jc w:val="both"/>
        <w:rPr>
          <w:rFonts w:asciiTheme="minorHAnsi" w:hAnsiTheme="minorHAnsi"/>
        </w:rPr>
      </w:pPr>
      <w:r>
        <w:rPr>
          <w:rFonts w:asciiTheme="minorHAnsi" w:hAnsiTheme="minorHAnsi"/>
        </w:rPr>
        <w:t>A</w:t>
      </w:r>
      <w:r w:rsidRPr="005D445D">
        <w:rPr>
          <w:rFonts w:asciiTheme="minorHAnsi" w:hAnsiTheme="minorHAnsi"/>
        </w:rPr>
        <w:t>ny risk factors that the service feel</w:t>
      </w:r>
      <w:r>
        <w:rPr>
          <w:rFonts w:asciiTheme="minorHAnsi" w:hAnsiTheme="minorHAnsi"/>
        </w:rPr>
        <w:t>s</w:t>
      </w:r>
      <w:r w:rsidRPr="005D445D">
        <w:rPr>
          <w:rFonts w:asciiTheme="minorHAnsi" w:hAnsiTheme="minorHAnsi"/>
        </w:rPr>
        <w:t xml:space="preserve"> they would not be able to adequately manage</w:t>
      </w:r>
      <w:r>
        <w:rPr>
          <w:rFonts w:asciiTheme="minorHAnsi" w:hAnsiTheme="minorHAnsi"/>
        </w:rPr>
        <w:t>, including the safety of the young person, staff and the community</w:t>
      </w:r>
      <w:r w:rsidRPr="005D445D">
        <w:rPr>
          <w:rFonts w:asciiTheme="minorHAnsi" w:hAnsiTheme="minorHAnsi"/>
        </w:rPr>
        <w:t>.</w:t>
      </w:r>
    </w:p>
    <w:p w14:paraId="3AD4253D" w14:textId="0EF674C7" w:rsidR="0002742E" w:rsidRPr="005D445D" w:rsidRDefault="009A1D3B" w:rsidP="0002742E">
      <w:pPr>
        <w:pStyle w:val="ListParagraph"/>
        <w:numPr>
          <w:ilvl w:val="0"/>
          <w:numId w:val="2"/>
        </w:numPr>
        <w:spacing w:before="60" w:after="170" w:line="240" w:lineRule="auto"/>
        <w:ind w:left="357" w:hanging="357"/>
        <w:jc w:val="both"/>
        <w:rPr>
          <w:rFonts w:asciiTheme="minorHAnsi" w:hAnsiTheme="minorHAnsi"/>
        </w:rPr>
      </w:pPr>
      <w:r>
        <w:rPr>
          <w:rFonts w:asciiTheme="minorHAnsi" w:hAnsiTheme="minorHAnsi"/>
        </w:rPr>
        <w:t>T</w:t>
      </w:r>
      <w:r w:rsidR="0002742E">
        <w:rPr>
          <w:rFonts w:asciiTheme="minorHAnsi" w:hAnsiTheme="minorHAnsi"/>
        </w:rPr>
        <w:t xml:space="preserve">he young person </w:t>
      </w:r>
      <w:r>
        <w:rPr>
          <w:rFonts w:asciiTheme="minorHAnsi" w:hAnsiTheme="minorHAnsi"/>
        </w:rPr>
        <w:t>is unwilling to</w:t>
      </w:r>
      <w:r w:rsidR="0002742E">
        <w:rPr>
          <w:rFonts w:asciiTheme="minorHAnsi" w:hAnsiTheme="minorHAnsi"/>
        </w:rPr>
        <w:t xml:space="preserve"> engage </w:t>
      </w:r>
      <w:r>
        <w:rPr>
          <w:rFonts w:asciiTheme="minorHAnsi" w:hAnsiTheme="minorHAnsi"/>
        </w:rPr>
        <w:t xml:space="preserve">adequately </w:t>
      </w:r>
      <w:r w:rsidR="0002742E">
        <w:rPr>
          <w:rFonts w:asciiTheme="minorHAnsi" w:hAnsiTheme="minorHAnsi"/>
        </w:rPr>
        <w:t>with the service</w:t>
      </w:r>
      <w:r>
        <w:rPr>
          <w:rFonts w:asciiTheme="minorHAnsi" w:hAnsiTheme="minorHAnsi"/>
        </w:rPr>
        <w:t xml:space="preserve">/programs in line with their </w:t>
      </w:r>
      <w:r w:rsidRPr="00086C30">
        <w:rPr>
          <w:rFonts w:asciiTheme="minorHAnsi" w:hAnsiTheme="minorHAnsi"/>
        </w:rPr>
        <w:t>individual care plan</w:t>
      </w:r>
      <w:r w:rsidR="0002742E">
        <w:rPr>
          <w:rFonts w:asciiTheme="minorHAnsi" w:hAnsiTheme="minorHAnsi"/>
        </w:rPr>
        <w:t>.</w:t>
      </w:r>
    </w:p>
    <w:p w14:paraId="77A577C3" w14:textId="5BECE8BA" w:rsidR="0002742E" w:rsidRDefault="0002742E" w:rsidP="00E014F4">
      <w:pPr>
        <w:jc w:val="both"/>
        <w:rPr>
          <w:rFonts w:asciiTheme="minorHAnsi" w:hAnsiTheme="minorHAnsi" w:cs="Frutiger-Bold"/>
          <w:bCs/>
          <w:color w:val="000000"/>
          <w:lang w:val="en-US"/>
        </w:rPr>
      </w:pPr>
      <w:r w:rsidRPr="004316A3">
        <w:rPr>
          <w:rFonts w:asciiTheme="minorHAnsi" w:hAnsiTheme="minorHAnsi" w:cs="Frutiger-Bold"/>
          <w:bCs/>
          <w:color w:val="000000"/>
          <w:lang w:val="en-US"/>
        </w:rPr>
        <w:t xml:space="preserve">People who exit this service will not be excluded from accessing </w:t>
      </w:r>
      <w:r>
        <w:rPr>
          <w:rFonts w:asciiTheme="minorHAnsi" w:hAnsiTheme="minorHAnsi" w:cs="Frutiger-Bold"/>
          <w:bCs/>
          <w:color w:val="000000"/>
          <w:lang w:val="en-US"/>
        </w:rPr>
        <w:t xml:space="preserve">the </w:t>
      </w:r>
      <w:r w:rsidRPr="004316A3">
        <w:rPr>
          <w:rFonts w:asciiTheme="minorHAnsi" w:hAnsiTheme="minorHAnsi" w:cs="Frutiger-Bold"/>
          <w:bCs/>
          <w:color w:val="000000"/>
          <w:lang w:val="en-US"/>
        </w:rPr>
        <w:t>service again in the future, if required</w:t>
      </w:r>
      <w:r>
        <w:rPr>
          <w:rFonts w:asciiTheme="minorHAnsi" w:hAnsiTheme="minorHAnsi" w:cs="Frutiger-Bold"/>
          <w:bCs/>
          <w:color w:val="000000"/>
          <w:lang w:val="en-US"/>
        </w:rPr>
        <w:t>.</w:t>
      </w:r>
    </w:p>
    <w:p w14:paraId="21F0758B" w14:textId="271DE073" w:rsidR="0002742E" w:rsidRDefault="0002742E" w:rsidP="00803741">
      <w:pPr>
        <w:jc w:val="both"/>
        <w:rPr>
          <w:rFonts w:asciiTheme="minorHAnsi" w:hAnsiTheme="minorHAnsi" w:cs="Frutiger-Bold"/>
          <w:bCs/>
          <w:color w:val="000000"/>
          <w:lang w:val="en-US"/>
        </w:rPr>
      </w:pPr>
      <w:r>
        <w:rPr>
          <w:rFonts w:asciiTheme="minorHAnsi" w:hAnsiTheme="minorHAnsi" w:cs="Frutiger-Bold"/>
          <w:bCs/>
          <w:color w:val="000000"/>
          <w:lang w:val="en-US"/>
        </w:rPr>
        <w:t xml:space="preserve">Whilst this service aims to address the needs of young people with co-occurring mental health and AOD issues, AOD use will not be permitted within the facility. In cases where this occurs, the </w:t>
      </w:r>
      <w:r w:rsidR="00B045FE">
        <w:rPr>
          <w:rFonts w:asciiTheme="minorHAnsi" w:hAnsiTheme="minorHAnsi" w:cs="Frutiger-Bold"/>
          <w:bCs/>
          <w:color w:val="000000"/>
          <w:lang w:val="en-US"/>
        </w:rPr>
        <w:t xml:space="preserve">service provider will assess the appropriateness for the </w:t>
      </w:r>
      <w:r>
        <w:rPr>
          <w:rFonts w:asciiTheme="minorHAnsi" w:hAnsiTheme="minorHAnsi" w:cs="Frutiger-Bold"/>
          <w:bCs/>
          <w:color w:val="000000"/>
          <w:lang w:val="en-US"/>
        </w:rPr>
        <w:t xml:space="preserve">young person </w:t>
      </w:r>
      <w:r w:rsidR="00B045FE">
        <w:rPr>
          <w:rFonts w:asciiTheme="minorHAnsi" w:hAnsiTheme="minorHAnsi" w:cs="Frutiger-Bold"/>
          <w:bCs/>
          <w:color w:val="000000"/>
          <w:lang w:val="en-US"/>
        </w:rPr>
        <w:t>to continue to</w:t>
      </w:r>
      <w:r>
        <w:rPr>
          <w:rFonts w:asciiTheme="minorHAnsi" w:hAnsiTheme="minorHAnsi" w:cs="Frutiger-Bold"/>
          <w:bCs/>
          <w:color w:val="000000"/>
          <w:lang w:val="en-US"/>
        </w:rPr>
        <w:t xml:space="preserve"> access the service, </w:t>
      </w:r>
      <w:r w:rsidR="00B045FE">
        <w:rPr>
          <w:rFonts w:asciiTheme="minorHAnsi" w:hAnsiTheme="minorHAnsi" w:cs="Frutiger-Bold"/>
          <w:bCs/>
          <w:color w:val="000000"/>
          <w:lang w:val="en-US"/>
        </w:rPr>
        <w:t>and where it is decided that the young person should no longer be using the service, they</w:t>
      </w:r>
      <w:r>
        <w:rPr>
          <w:rFonts w:asciiTheme="minorHAnsi" w:hAnsiTheme="minorHAnsi" w:cs="Frutiger-Bold"/>
          <w:bCs/>
          <w:color w:val="000000"/>
          <w:lang w:val="en-US"/>
        </w:rPr>
        <w:t xml:space="preserve"> will be supported to access </w:t>
      </w:r>
      <w:r w:rsidR="00D26A31">
        <w:rPr>
          <w:rFonts w:asciiTheme="minorHAnsi" w:hAnsiTheme="minorHAnsi" w:cs="Frutiger-Bold"/>
          <w:bCs/>
          <w:color w:val="000000"/>
          <w:lang w:val="en-US"/>
        </w:rPr>
        <w:t xml:space="preserve">other </w:t>
      </w:r>
      <w:r>
        <w:rPr>
          <w:rFonts w:asciiTheme="minorHAnsi" w:hAnsiTheme="minorHAnsi" w:cs="Frutiger-Bold"/>
          <w:bCs/>
          <w:color w:val="000000"/>
          <w:lang w:val="en-US"/>
        </w:rPr>
        <w:t xml:space="preserve">appropriate </w:t>
      </w:r>
      <w:r w:rsidR="00D26A31">
        <w:rPr>
          <w:rFonts w:asciiTheme="minorHAnsi" w:hAnsiTheme="minorHAnsi" w:cs="Frutiger-Bold"/>
          <w:bCs/>
          <w:color w:val="000000"/>
          <w:lang w:val="en-US"/>
        </w:rPr>
        <w:t xml:space="preserve">AOD </w:t>
      </w:r>
      <w:r>
        <w:rPr>
          <w:rFonts w:asciiTheme="minorHAnsi" w:hAnsiTheme="minorHAnsi" w:cs="Frutiger-Bold"/>
          <w:bCs/>
          <w:color w:val="000000"/>
          <w:lang w:val="en-US"/>
        </w:rPr>
        <w:t>service</w:t>
      </w:r>
      <w:r w:rsidR="00D26A31">
        <w:rPr>
          <w:rFonts w:asciiTheme="minorHAnsi" w:hAnsiTheme="minorHAnsi" w:cs="Frutiger-Bold"/>
          <w:bCs/>
          <w:color w:val="000000"/>
          <w:lang w:val="en-US"/>
        </w:rPr>
        <w:t>s</w:t>
      </w:r>
      <w:r>
        <w:rPr>
          <w:rFonts w:asciiTheme="minorHAnsi" w:hAnsiTheme="minorHAnsi" w:cs="Frutiger-Bold"/>
          <w:bCs/>
          <w:color w:val="000000"/>
          <w:lang w:val="en-US"/>
        </w:rPr>
        <w:t xml:space="preserve"> and provided with a referral where deemed necessary. </w:t>
      </w:r>
      <w:r w:rsidR="00D26A31">
        <w:rPr>
          <w:rFonts w:asciiTheme="minorHAnsi" w:hAnsiTheme="minorHAnsi" w:cs="Frutiger-Bold"/>
          <w:bCs/>
          <w:color w:val="000000"/>
          <w:lang w:val="en-US"/>
        </w:rPr>
        <w:t xml:space="preserve">The service provider will </w:t>
      </w:r>
      <w:r w:rsidR="00D26A31">
        <w:rPr>
          <w:rFonts w:asciiTheme="minorHAnsi" w:hAnsiTheme="minorHAnsi" w:cs="Frutiger-Bold"/>
          <w:bCs/>
          <w:color w:val="000000"/>
          <w:lang w:val="en-US"/>
        </w:rPr>
        <w:lastRenderedPageBreak/>
        <w:t>develop necessary operational policies regarding AOD usage of the clients whilst a resident of the service</w:t>
      </w:r>
      <w:r w:rsidR="00643AC0">
        <w:rPr>
          <w:rFonts w:asciiTheme="minorHAnsi" w:hAnsiTheme="minorHAnsi" w:cs="Frutiger-Bold"/>
          <w:bCs/>
          <w:color w:val="000000"/>
          <w:lang w:val="en-US"/>
        </w:rPr>
        <w:t xml:space="preserve"> </w:t>
      </w:r>
      <w:proofErr w:type="gramStart"/>
      <w:r w:rsidR="00643AC0">
        <w:rPr>
          <w:rFonts w:asciiTheme="minorHAnsi" w:hAnsiTheme="minorHAnsi" w:cs="Frutiger-Bold"/>
          <w:bCs/>
          <w:color w:val="000000"/>
          <w:lang w:val="en-US"/>
        </w:rPr>
        <w:t>in order to</w:t>
      </w:r>
      <w:proofErr w:type="gramEnd"/>
      <w:r w:rsidR="00643AC0">
        <w:rPr>
          <w:rFonts w:asciiTheme="minorHAnsi" w:hAnsiTheme="minorHAnsi" w:cs="Frutiger-Bold"/>
          <w:bCs/>
          <w:color w:val="000000"/>
          <w:lang w:val="en-US"/>
        </w:rPr>
        <w:t xml:space="preserve"> ensure a fair, equitable and transparent approach is provided in supporting young people’s recovery</w:t>
      </w:r>
      <w:r w:rsidR="00D26A31">
        <w:rPr>
          <w:rFonts w:asciiTheme="minorHAnsi" w:hAnsiTheme="minorHAnsi" w:cs="Frutiger-Bold"/>
          <w:bCs/>
          <w:color w:val="000000"/>
          <w:lang w:val="en-US"/>
        </w:rPr>
        <w:t xml:space="preserve">. </w:t>
      </w:r>
      <w:r w:rsidR="00562289">
        <w:rPr>
          <w:rFonts w:asciiTheme="minorHAnsi" w:hAnsiTheme="minorHAnsi" w:cs="Frutiger-Bold"/>
          <w:bCs/>
          <w:color w:val="000000"/>
          <w:lang w:val="en-US"/>
        </w:rPr>
        <w:t xml:space="preserve">Upon transitioning out of </w:t>
      </w:r>
      <w:r>
        <w:rPr>
          <w:rFonts w:asciiTheme="minorHAnsi" w:hAnsiTheme="minorHAnsi" w:cs="Frutiger-Bold"/>
          <w:bCs/>
          <w:color w:val="000000"/>
          <w:lang w:val="en-US"/>
        </w:rPr>
        <w:t>the service, the young person will not be precluded from accessing the service</w:t>
      </w:r>
      <w:r w:rsidR="00562289">
        <w:rPr>
          <w:rFonts w:asciiTheme="minorHAnsi" w:hAnsiTheme="minorHAnsi" w:cs="Frutiger-Bold"/>
          <w:bCs/>
          <w:color w:val="000000"/>
          <w:lang w:val="en-US"/>
        </w:rPr>
        <w:t xml:space="preserve"> in the </w:t>
      </w:r>
      <w:proofErr w:type="gramStart"/>
      <w:r w:rsidR="00562289">
        <w:rPr>
          <w:rFonts w:asciiTheme="minorHAnsi" w:hAnsiTheme="minorHAnsi" w:cs="Frutiger-Bold"/>
          <w:bCs/>
          <w:color w:val="000000"/>
          <w:lang w:val="en-US"/>
        </w:rPr>
        <w:t>future,</w:t>
      </w:r>
      <w:r>
        <w:rPr>
          <w:rFonts w:asciiTheme="minorHAnsi" w:hAnsiTheme="minorHAnsi" w:cs="Frutiger-Bold"/>
          <w:bCs/>
          <w:color w:val="000000"/>
          <w:lang w:val="en-US"/>
        </w:rPr>
        <w:t xml:space="preserve"> and</w:t>
      </w:r>
      <w:proofErr w:type="gramEnd"/>
      <w:r>
        <w:rPr>
          <w:rFonts w:asciiTheme="minorHAnsi" w:hAnsiTheme="minorHAnsi" w:cs="Frutiger-Bold"/>
          <w:bCs/>
          <w:color w:val="000000"/>
          <w:lang w:val="en-US"/>
        </w:rPr>
        <w:t xml:space="preserve"> </w:t>
      </w:r>
      <w:r w:rsidR="009A6BBF">
        <w:rPr>
          <w:rFonts w:asciiTheme="minorHAnsi" w:hAnsiTheme="minorHAnsi" w:cs="Frutiger-Bold"/>
          <w:bCs/>
          <w:color w:val="000000"/>
          <w:lang w:val="en-US"/>
        </w:rPr>
        <w:t xml:space="preserve">can </w:t>
      </w:r>
      <w:r>
        <w:rPr>
          <w:rFonts w:asciiTheme="minorHAnsi" w:hAnsiTheme="minorHAnsi" w:cs="Frutiger-Bold"/>
          <w:bCs/>
          <w:color w:val="000000"/>
          <w:lang w:val="en-US"/>
        </w:rPr>
        <w:t>re-commenc</w:t>
      </w:r>
      <w:r w:rsidR="009A6BBF">
        <w:rPr>
          <w:rFonts w:asciiTheme="minorHAnsi" w:hAnsiTheme="minorHAnsi" w:cs="Frutiger-Bold"/>
          <w:bCs/>
          <w:color w:val="000000"/>
          <w:lang w:val="en-US"/>
        </w:rPr>
        <w:t>e</w:t>
      </w:r>
      <w:r>
        <w:rPr>
          <w:rFonts w:asciiTheme="minorHAnsi" w:hAnsiTheme="minorHAnsi" w:cs="Frutiger-Bold"/>
          <w:bCs/>
          <w:color w:val="000000"/>
          <w:lang w:val="en-US"/>
        </w:rPr>
        <w:t xml:space="preserve"> the referral and admission process (this </w:t>
      </w:r>
      <w:r w:rsidR="00562289">
        <w:rPr>
          <w:rFonts w:asciiTheme="minorHAnsi" w:hAnsiTheme="minorHAnsi" w:cs="Frutiger-Bold"/>
          <w:bCs/>
          <w:color w:val="000000"/>
          <w:lang w:val="en-US"/>
        </w:rPr>
        <w:t xml:space="preserve">may </w:t>
      </w:r>
      <w:r>
        <w:rPr>
          <w:rFonts w:asciiTheme="minorHAnsi" w:hAnsiTheme="minorHAnsi" w:cs="Frutiger-Bold"/>
          <w:bCs/>
          <w:color w:val="000000"/>
          <w:lang w:val="en-US"/>
        </w:rPr>
        <w:t xml:space="preserve">include going on the waitlist if one exists). </w:t>
      </w:r>
    </w:p>
    <w:p w14:paraId="6A03EE31" w14:textId="787CDF8F" w:rsidR="0002742E" w:rsidRPr="004921CF" w:rsidRDefault="0002742E" w:rsidP="00803741">
      <w:pPr>
        <w:jc w:val="both"/>
        <w:rPr>
          <w:rFonts w:asciiTheme="minorHAnsi" w:hAnsiTheme="minorHAnsi" w:cs="Frutiger-Bold"/>
          <w:bCs/>
          <w:color w:val="000000"/>
          <w:lang w:val="en-US"/>
        </w:rPr>
      </w:pPr>
      <w:r w:rsidRPr="004921CF">
        <w:rPr>
          <w:rFonts w:asciiTheme="minorHAnsi" w:hAnsiTheme="minorHAnsi" w:cs="Frutiger-Bold"/>
          <w:bCs/>
          <w:color w:val="000000"/>
          <w:lang w:val="en-US"/>
        </w:rPr>
        <w:t xml:space="preserve">For a range of </w:t>
      </w:r>
      <w:r w:rsidR="00803741" w:rsidRPr="004921CF">
        <w:rPr>
          <w:rFonts w:asciiTheme="minorHAnsi" w:hAnsiTheme="minorHAnsi" w:cs="Frutiger-Bold"/>
          <w:bCs/>
          <w:color w:val="000000"/>
          <w:lang w:val="en-US"/>
        </w:rPr>
        <w:t>reasons,</w:t>
      </w:r>
      <w:r w:rsidRPr="004921CF">
        <w:rPr>
          <w:rFonts w:asciiTheme="minorHAnsi" w:hAnsiTheme="minorHAnsi" w:cs="Frutiger-Bold"/>
          <w:bCs/>
          <w:color w:val="000000"/>
          <w:lang w:val="en-US"/>
        </w:rPr>
        <w:t xml:space="preserve"> </w:t>
      </w:r>
      <w:r>
        <w:rPr>
          <w:rFonts w:asciiTheme="minorHAnsi" w:hAnsiTheme="minorHAnsi" w:cs="Frutiger-Bold"/>
          <w:bCs/>
          <w:color w:val="000000"/>
          <w:lang w:val="en-US"/>
        </w:rPr>
        <w:t>a young person</w:t>
      </w:r>
      <w:r w:rsidRPr="004921CF">
        <w:rPr>
          <w:rFonts w:asciiTheme="minorHAnsi" w:hAnsiTheme="minorHAnsi" w:cs="Frutiger-Bold"/>
          <w:bCs/>
          <w:color w:val="000000"/>
          <w:lang w:val="en-US"/>
        </w:rPr>
        <w:t xml:space="preserve"> may not be able to complete a program and are free </w:t>
      </w:r>
      <w:r>
        <w:rPr>
          <w:rFonts w:asciiTheme="minorHAnsi" w:hAnsiTheme="minorHAnsi" w:cs="Frutiger-Bold"/>
          <w:bCs/>
          <w:color w:val="000000"/>
          <w:lang w:val="en-US"/>
        </w:rPr>
        <w:t xml:space="preserve">to </w:t>
      </w:r>
      <w:r w:rsidRPr="004921CF">
        <w:rPr>
          <w:rFonts w:asciiTheme="minorHAnsi" w:hAnsiTheme="minorHAnsi" w:cs="Frutiger-Bold"/>
          <w:bCs/>
          <w:color w:val="000000"/>
          <w:lang w:val="en-US"/>
        </w:rPr>
        <w:t>leave at any time. In all cases, whether as a ‘planned’ or ‘unplanned</w:t>
      </w:r>
      <w:r>
        <w:rPr>
          <w:rFonts w:asciiTheme="minorHAnsi" w:hAnsiTheme="minorHAnsi" w:cs="Frutiger-Bold"/>
          <w:bCs/>
          <w:color w:val="000000"/>
          <w:lang w:val="en-US"/>
        </w:rPr>
        <w:t>’</w:t>
      </w:r>
      <w:r w:rsidRPr="004921CF">
        <w:rPr>
          <w:rFonts w:asciiTheme="minorHAnsi" w:hAnsiTheme="minorHAnsi" w:cs="Frutiger-Bold"/>
          <w:bCs/>
          <w:color w:val="000000"/>
          <w:lang w:val="en-US"/>
        </w:rPr>
        <w:t xml:space="preserve"> exit, the </w:t>
      </w:r>
      <w:r w:rsidR="00562289">
        <w:rPr>
          <w:rFonts w:asciiTheme="minorHAnsi" w:hAnsiTheme="minorHAnsi" w:cs="Frutiger-Bold"/>
          <w:bCs/>
          <w:color w:val="000000"/>
          <w:lang w:val="en-US"/>
        </w:rPr>
        <w:t xml:space="preserve">mental health </w:t>
      </w:r>
      <w:r w:rsidRPr="004921CF">
        <w:rPr>
          <w:rFonts w:asciiTheme="minorHAnsi" w:hAnsiTheme="minorHAnsi" w:cs="Frutiger-Bold"/>
          <w:bCs/>
          <w:color w:val="000000"/>
          <w:lang w:val="en-US"/>
        </w:rPr>
        <w:t>treating team are informed and provided with a summary of the</w:t>
      </w:r>
      <w:r>
        <w:rPr>
          <w:rFonts w:asciiTheme="minorHAnsi" w:hAnsiTheme="minorHAnsi" w:cs="Frutiger-Bold"/>
          <w:bCs/>
          <w:color w:val="000000"/>
          <w:lang w:val="en-US"/>
        </w:rPr>
        <w:t xml:space="preserve"> young</w:t>
      </w:r>
      <w:r w:rsidRPr="004921CF">
        <w:rPr>
          <w:rFonts w:asciiTheme="minorHAnsi" w:hAnsiTheme="minorHAnsi" w:cs="Frutiger-Bold"/>
          <w:bCs/>
          <w:color w:val="000000"/>
          <w:lang w:val="en-US"/>
        </w:rPr>
        <w:t xml:space="preserve"> person’s stay</w:t>
      </w:r>
      <w:r>
        <w:rPr>
          <w:rFonts w:asciiTheme="minorHAnsi" w:hAnsiTheme="minorHAnsi" w:cs="Frutiger-Bold"/>
          <w:bCs/>
          <w:color w:val="000000"/>
          <w:lang w:val="en-US"/>
        </w:rPr>
        <w:t xml:space="preserve"> including any response that may be required</w:t>
      </w:r>
      <w:r w:rsidRPr="004921CF">
        <w:rPr>
          <w:rFonts w:asciiTheme="minorHAnsi" w:hAnsiTheme="minorHAnsi" w:cs="Frutiger-Bold"/>
          <w:bCs/>
          <w:color w:val="000000"/>
          <w:lang w:val="en-US"/>
        </w:rPr>
        <w:t>.</w:t>
      </w:r>
    </w:p>
    <w:p w14:paraId="557F96C9" w14:textId="0510D3B0" w:rsidR="000712DA" w:rsidRPr="009636BB" w:rsidRDefault="0002742E" w:rsidP="00803741">
      <w:pPr>
        <w:jc w:val="both"/>
        <w:rPr>
          <w:lang w:val="en-US"/>
        </w:rPr>
      </w:pPr>
      <w:r>
        <w:rPr>
          <w:rFonts w:asciiTheme="minorHAnsi" w:hAnsiTheme="minorHAnsi" w:cs="Frutiger-Bold"/>
          <w:bCs/>
          <w:color w:val="000000"/>
          <w:lang w:val="en-US"/>
        </w:rPr>
        <w:t xml:space="preserve">If </w:t>
      </w:r>
      <w:r w:rsidRPr="004921CF">
        <w:rPr>
          <w:rFonts w:asciiTheme="minorHAnsi" w:hAnsiTheme="minorHAnsi" w:cs="Frutiger-Bold"/>
          <w:bCs/>
          <w:color w:val="000000"/>
          <w:lang w:val="en-US"/>
        </w:rPr>
        <w:t>the mental health</w:t>
      </w:r>
      <w:r>
        <w:rPr>
          <w:rFonts w:asciiTheme="minorHAnsi" w:hAnsiTheme="minorHAnsi" w:cs="Frutiger-Bold"/>
          <w:bCs/>
          <w:color w:val="000000"/>
          <w:lang w:val="en-US"/>
        </w:rPr>
        <w:t xml:space="preserve"> and/or AOD needs</w:t>
      </w:r>
      <w:r w:rsidRPr="004921CF">
        <w:rPr>
          <w:rFonts w:asciiTheme="minorHAnsi" w:hAnsiTheme="minorHAnsi" w:cs="Frutiger-Bold"/>
          <w:bCs/>
          <w:color w:val="000000"/>
          <w:lang w:val="en-US"/>
        </w:rPr>
        <w:t xml:space="preserve"> of a </w:t>
      </w:r>
      <w:r>
        <w:rPr>
          <w:rFonts w:asciiTheme="minorHAnsi" w:hAnsiTheme="minorHAnsi" w:cs="Frutiger-Bold"/>
          <w:bCs/>
          <w:color w:val="000000"/>
          <w:lang w:val="en-US"/>
        </w:rPr>
        <w:t xml:space="preserve">young </w:t>
      </w:r>
      <w:r w:rsidRPr="004921CF">
        <w:rPr>
          <w:rFonts w:asciiTheme="minorHAnsi" w:hAnsiTheme="minorHAnsi" w:cs="Frutiger-Bold"/>
          <w:bCs/>
          <w:color w:val="000000"/>
          <w:lang w:val="en-US"/>
        </w:rPr>
        <w:t>person change</w:t>
      </w:r>
      <w:r w:rsidR="00D26A31">
        <w:rPr>
          <w:rFonts w:asciiTheme="minorHAnsi" w:hAnsiTheme="minorHAnsi" w:cs="Frutiger-Bold"/>
          <w:bCs/>
          <w:color w:val="000000"/>
          <w:lang w:val="en-US"/>
        </w:rPr>
        <w:t>s</w:t>
      </w:r>
      <w:r w:rsidRPr="004921CF">
        <w:rPr>
          <w:rFonts w:asciiTheme="minorHAnsi" w:hAnsiTheme="minorHAnsi" w:cs="Frutiger-Bold"/>
          <w:bCs/>
          <w:color w:val="000000"/>
          <w:lang w:val="en-US"/>
        </w:rPr>
        <w:t xml:space="preserve"> to an extent that the service is no longer able to meet their needs</w:t>
      </w:r>
      <w:r>
        <w:rPr>
          <w:rFonts w:asciiTheme="minorHAnsi" w:hAnsiTheme="minorHAnsi" w:cs="Frutiger-Bold"/>
          <w:bCs/>
          <w:color w:val="000000"/>
          <w:lang w:val="en-US"/>
        </w:rPr>
        <w:t>,</w:t>
      </w:r>
      <w:r w:rsidRPr="004921CF">
        <w:rPr>
          <w:rFonts w:asciiTheme="minorHAnsi" w:hAnsiTheme="minorHAnsi" w:cs="Frutiger-Bold"/>
          <w:bCs/>
          <w:color w:val="000000"/>
          <w:lang w:val="en-US"/>
        </w:rPr>
        <w:t xml:space="preserve"> the</w:t>
      </w:r>
      <w:r w:rsidR="00D26A31">
        <w:rPr>
          <w:rFonts w:asciiTheme="minorHAnsi" w:hAnsiTheme="minorHAnsi" w:cs="Frutiger-Bold"/>
          <w:bCs/>
          <w:color w:val="000000"/>
          <w:lang w:val="en-US"/>
        </w:rPr>
        <w:t xml:space="preserve"> individual will be supported to access</w:t>
      </w:r>
      <w:r w:rsidRPr="004921CF">
        <w:rPr>
          <w:rFonts w:asciiTheme="minorHAnsi" w:hAnsiTheme="minorHAnsi" w:cs="Frutiger-Bold"/>
          <w:bCs/>
          <w:color w:val="000000"/>
          <w:lang w:val="en-US"/>
        </w:rPr>
        <w:t xml:space="preserve"> </w:t>
      </w:r>
      <w:proofErr w:type="gramStart"/>
      <w:r w:rsidRPr="004921CF">
        <w:rPr>
          <w:rFonts w:asciiTheme="minorHAnsi" w:hAnsiTheme="minorHAnsi" w:cs="Frutiger-Bold"/>
          <w:bCs/>
          <w:color w:val="000000"/>
          <w:lang w:val="en-US"/>
        </w:rPr>
        <w:t xml:space="preserve">more </w:t>
      </w:r>
      <w:r w:rsidR="00562289">
        <w:rPr>
          <w:rFonts w:asciiTheme="minorHAnsi" w:hAnsiTheme="minorHAnsi" w:cs="Frutiger-Bold"/>
          <w:bCs/>
          <w:color w:val="000000"/>
          <w:lang w:val="en-US"/>
        </w:rPr>
        <w:t xml:space="preserve">or less </w:t>
      </w:r>
      <w:r w:rsidRPr="004921CF">
        <w:rPr>
          <w:rFonts w:asciiTheme="minorHAnsi" w:hAnsiTheme="minorHAnsi" w:cs="Frutiger-Bold"/>
          <w:bCs/>
          <w:color w:val="000000"/>
          <w:lang w:val="en-US"/>
        </w:rPr>
        <w:t>intensive</w:t>
      </w:r>
      <w:proofErr w:type="gramEnd"/>
      <w:r>
        <w:rPr>
          <w:rFonts w:asciiTheme="minorHAnsi" w:hAnsiTheme="minorHAnsi" w:cs="Frutiger-Bold"/>
          <w:bCs/>
          <w:color w:val="000000"/>
          <w:lang w:val="en-US"/>
        </w:rPr>
        <w:t xml:space="preserve"> support within a different</w:t>
      </w:r>
      <w:r w:rsidRPr="004921CF">
        <w:rPr>
          <w:rFonts w:asciiTheme="minorHAnsi" w:hAnsiTheme="minorHAnsi" w:cs="Frutiger-Bold"/>
          <w:bCs/>
          <w:color w:val="000000"/>
          <w:lang w:val="en-US"/>
        </w:rPr>
        <w:t xml:space="preserve"> environment </w:t>
      </w:r>
      <w:r>
        <w:rPr>
          <w:rFonts w:asciiTheme="minorHAnsi" w:hAnsiTheme="minorHAnsi" w:cs="Frutiger-Bold"/>
          <w:bCs/>
          <w:color w:val="000000"/>
          <w:lang w:val="en-US"/>
        </w:rPr>
        <w:t xml:space="preserve">(for example, </w:t>
      </w:r>
      <w:r w:rsidRPr="004921CF">
        <w:rPr>
          <w:rFonts w:asciiTheme="minorHAnsi" w:hAnsiTheme="minorHAnsi" w:cs="Frutiger-Bold"/>
          <w:bCs/>
          <w:color w:val="000000"/>
          <w:lang w:val="en-US"/>
        </w:rPr>
        <w:t>a</w:t>
      </w:r>
      <w:r>
        <w:rPr>
          <w:rFonts w:asciiTheme="minorHAnsi" w:hAnsiTheme="minorHAnsi" w:cs="Frutiger-Bold"/>
          <w:bCs/>
          <w:color w:val="000000"/>
          <w:lang w:val="en-US"/>
        </w:rPr>
        <w:t>n</w:t>
      </w:r>
      <w:r w:rsidRPr="004921CF">
        <w:rPr>
          <w:rFonts w:asciiTheme="minorHAnsi" w:hAnsiTheme="minorHAnsi" w:cs="Frutiger-Bold"/>
          <w:bCs/>
          <w:color w:val="000000"/>
          <w:lang w:val="en-US"/>
        </w:rPr>
        <w:t xml:space="preserve"> inpatient unit</w:t>
      </w:r>
      <w:r>
        <w:rPr>
          <w:rFonts w:asciiTheme="minorHAnsi" w:hAnsiTheme="minorHAnsi" w:cs="Frutiger-Bold"/>
          <w:bCs/>
          <w:color w:val="000000"/>
          <w:lang w:val="en-US"/>
        </w:rPr>
        <w:t>, withdrawal unit, or different accommodation)</w:t>
      </w:r>
      <w:r w:rsidRPr="004921CF">
        <w:rPr>
          <w:rFonts w:asciiTheme="minorHAnsi" w:hAnsiTheme="minorHAnsi" w:cs="Frutiger-Bold"/>
          <w:bCs/>
          <w:color w:val="000000"/>
          <w:lang w:val="en-US"/>
        </w:rPr>
        <w:t xml:space="preserve">. </w:t>
      </w:r>
    </w:p>
    <w:p w14:paraId="2B109C43" w14:textId="77777777" w:rsidR="0002742E" w:rsidRDefault="0002742E" w:rsidP="00E014F4">
      <w:pPr>
        <w:pStyle w:val="Heading1"/>
      </w:pPr>
      <w:bookmarkStart w:id="34" w:name="_Toc42856672"/>
      <w:r>
        <w:t>Staffing</w:t>
      </w:r>
      <w:bookmarkEnd w:id="34"/>
    </w:p>
    <w:p w14:paraId="374788B0" w14:textId="1A4566F4" w:rsidR="0002742E" w:rsidRDefault="0002742E" w:rsidP="00E014F4">
      <w:pPr>
        <w:jc w:val="both"/>
        <w:rPr>
          <w:rFonts w:asciiTheme="minorHAnsi" w:hAnsiTheme="minorHAnsi" w:cs="Frutiger-Bold"/>
          <w:bCs/>
          <w:color w:val="000000"/>
          <w:lang w:val="en-US"/>
        </w:rPr>
      </w:pPr>
      <w:r w:rsidRPr="006130E4">
        <w:rPr>
          <w:rFonts w:asciiTheme="minorHAnsi" w:hAnsiTheme="minorHAnsi" w:cs="Frutiger-Bold"/>
          <w:bCs/>
          <w:color w:val="000000"/>
          <w:lang w:val="en-US"/>
        </w:rPr>
        <w:t xml:space="preserve">The youth mental health and AOD homelessness service will be staffed by a skilled, multidisciplinary team to ensure that there is a holistic and comprehensive view of the issues experienced by young people accessing the service. This is especially important given the presence of co-occurring mental health, health, AOD, </w:t>
      </w:r>
      <w:r w:rsidR="00643AC0">
        <w:rPr>
          <w:rFonts w:asciiTheme="minorHAnsi" w:hAnsiTheme="minorHAnsi" w:cs="Frutiger-Bold"/>
          <w:bCs/>
          <w:color w:val="000000"/>
          <w:lang w:val="en-US"/>
        </w:rPr>
        <w:t xml:space="preserve">LGBTIQ+ </w:t>
      </w:r>
      <w:r w:rsidRPr="006130E4">
        <w:rPr>
          <w:rFonts w:asciiTheme="minorHAnsi" w:hAnsiTheme="minorHAnsi" w:cs="Frutiger-Bold"/>
          <w:bCs/>
          <w:color w:val="000000"/>
          <w:lang w:val="en-US"/>
        </w:rPr>
        <w:t>and social-related issues experienced by those who are homeless, or at risk of homelessness. The staffing mix should include staff skilled in addressing and responding to these issues.</w:t>
      </w:r>
    </w:p>
    <w:p w14:paraId="2E3CBC68" w14:textId="2D862FC3" w:rsidR="00844372" w:rsidRDefault="001B6D21" w:rsidP="00E014F4">
      <w:pPr>
        <w:jc w:val="both"/>
        <w:rPr>
          <w:rFonts w:asciiTheme="minorHAnsi" w:hAnsiTheme="minorHAnsi" w:cs="Frutiger-Bold"/>
          <w:bCs/>
          <w:color w:val="000000"/>
          <w:lang w:val="en-US"/>
        </w:rPr>
      </w:pPr>
      <w:r>
        <w:rPr>
          <w:rFonts w:asciiTheme="minorHAnsi" w:hAnsiTheme="minorHAnsi" w:cs="Frutiger-Bold"/>
          <w:bCs/>
          <w:color w:val="000000"/>
          <w:lang w:val="en-US"/>
        </w:rPr>
        <w:t>T</w:t>
      </w:r>
      <w:r w:rsidR="00C458DC">
        <w:rPr>
          <w:rFonts w:asciiTheme="minorHAnsi" w:hAnsiTheme="minorHAnsi" w:cs="Frutiger-Bold"/>
          <w:bCs/>
          <w:color w:val="000000"/>
          <w:lang w:val="en-US"/>
        </w:rPr>
        <w:t xml:space="preserve">he </w:t>
      </w:r>
      <w:r w:rsidR="00844372">
        <w:rPr>
          <w:rFonts w:asciiTheme="minorHAnsi" w:hAnsiTheme="minorHAnsi" w:cs="Frutiger-Bold"/>
          <w:bCs/>
          <w:color w:val="000000"/>
          <w:lang w:val="en-US"/>
        </w:rPr>
        <w:t xml:space="preserve">youth mental health and AOD homelessness service </w:t>
      </w:r>
      <w:r w:rsidR="0002742E">
        <w:rPr>
          <w:rFonts w:asciiTheme="minorHAnsi" w:hAnsiTheme="minorHAnsi" w:cs="Frutiger-Bold"/>
          <w:bCs/>
          <w:color w:val="000000"/>
          <w:lang w:val="en-US"/>
        </w:rPr>
        <w:t xml:space="preserve">may include </w:t>
      </w:r>
      <w:r w:rsidR="00844372">
        <w:rPr>
          <w:rFonts w:asciiTheme="minorHAnsi" w:hAnsiTheme="minorHAnsi" w:cs="Frutiger-Bold"/>
          <w:bCs/>
          <w:color w:val="000000"/>
          <w:lang w:val="en-US"/>
        </w:rPr>
        <w:t xml:space="preserve">a </w:t>
      </w:r>
      <w:r>
        <w:rPr>
          <w:rFonts w:asciiTheme="minorHAnsi" w:hAnsiTheme="minorHAnsi" w:cs="Frutiger-Bold"/>
          <w:bCs/>
          <w:color w:val="000000"/>
          <w:lang w:val="en-US"/>
        </w:rPr>
        <w:t>staff</w:t>
      </w:r>
      <w:r w:rsidR="00392631">
        <w:rPr>
          <w:rFonts w:asciiTheme="minorHAnsi" w:hAnsiTheme="minorHAnsi" w:cs="Frutiger-Bold"/>
          <w:bCs/>
          <w:color w:val="000000"/>
          <w:lang w:val="en-US"/>
        </w:rPr>
        <w:t xml:space="preserve">ing </w:t>
      </w:r>
      <w:r w:rsidR="00844372">
        <w:rPr>
          <w:rFonts w:asciiTheme="minorHAnsi" w:hAnsiTheme="minorHAnsi" w:cs="Frutiger-Bold"/>
          <w:bCs/>
          <w:color w:val="000000"/>
          <w:lang w:val="en-US"/>
        </w:rPr>
        <w:t>mix of</w:t>
      </w:r>
      <w:r w:rsidR="00623DE1">
        <w:rPr>
          <w:rFonts w:asciiTheme="minorHAnsi" w:hAnsiTheme="minorHAnsi" w:cs="Frutiger-Bold"/>
          <w:bCs/>
          <w:color w:val="000000"/>
          <w:lang w:val="en-US"/>
        </w:rPr>
        <w:t xml:space="preserve"> trained mental health and AOD support workers, clinical mental health and AOD workers, and those with skills and experience in </w:t>
      </w:r>
      <w:r w:rsidR="00623DE1">
        <w:rPr>
          <w:rFonts w:asciiTheme="minorHAnsi" w:hAnsiTheme="minorHAnsi"/>
        </w:rPr>
        <w:t>therapeutic activities and in working with young people.</w:t>
      </w:r>
    </w:p>
    <w:p w14:paraId="774759EC" w14:textId="5D830A2E" w:rsidR="0002742E" w:rsidRPr="006130E4" w:rsidRDefault="0002742E" w:rsidP="00E014F4">
      <w:pPr>
        <w:jc w:val="both"/>
        <w:rPr>
          <w:rFonts w:asciiTheme="minorHAnsi" w:hAnsiTheme="minorHAnsi" w:cs="Frutiger-Bold"/>
          <w:bCs/>
          <w:color w:val="000000"/>
          <w:lang w:val="en-US"/>
        </w:rPr>
      </w:pPr>
      <w:r>
        <w:rPr>
          <w:rFonts w:asciiTheme="minorHAnsi" w:hAnsiTheme="minorHAnsi"/>
        </w:rPr>
        <w:t>S</w:t>
      </w:r>
      <w:r w:rsidRPr="00DB5437">
        <w:rPr>
          <w:rFonts w:asciiTheme="minorHAnsi" w:hAnsiTheme="minorHAnsi"/>
        </w:rPr>
        <w:t xml:space="preserve">taff </w:t>
      </w:r>
      <w:r>
        <w:rPr>
          <w:rFonts w:asciiTheme="minorHAnsi" w:hAnsiTheme="minorHAnsi"/>
        </w:rPr>
        <w:t>must be</w:t>
      </w:r>
      <w:r w:rsidRPr="00DB5437">
        <w:rPr>
          <w:rFonts w:asciiTheme="minorHAnsi" w:hAnsiTheme="minorHAnsi"/>
        </w:rPr>
        <w:t xml:space="preserve"> appropriately skilled in addressing trauma and providing trauma-informed care</w:t>
      </w:r>
      <w:r>
        <w:rPr>
          <w:rFonts w:asciiTheme="minorHAnsi" w:hAnsiTheme="minorHAnsi"/>
        </w:rPr>
        <w:t>, de</w:t>
      </w:r>
      <w:r>
        <w:rPr>
          <w:rFonts w:asciiTheme="minorHAnsi" w:hAnsiTheme="minorHAnsi"/>
        </w:rPr>
        <w:noBreakHyphen/>
        <w:t xml:space="preserve">escalation techniques, </w:t>
      </w:r>
      <w:r w:rsidR="00FD47F8">
        <w:rPr>
          <w:rFonts w:asciiTheme="minorHAnsi" w:hAnsiTheme="minorHAnsi"/>
        </w:rPr>
        <w:t xml:space="preserve">suicide prevention, </w:t>
      </w:r>
      <w:r>
        <w:rPr>
          <w:rFonts w:asciiTheme="minorHAnsi" w:hAnsiTheme="minorHAnsi"/>
        </w:rPr>
        <w:t xml:space="preserve">and youth appropriate interventions. </w:t>
      </w:r>
      <w:r w:rsidRPr="002C7588">
        <w:rPr>
          <w:rFonts w:asciiTheme="minorHAnsi" w:hAnsiTheme="minorHAnsi"/>
        </w:rPr>
        <w:t>All staff must work from a person</w:t>
      </w:r>
      <w:r>
        <w:rPr>
          <w:rFonts w:asciiTheme="minorHAnsi" w:hAnsiTheme="minorHAnsi"/>
        </w:rPr>
        <w:noBreakHyphen/>
      </w:r>
      <w:r w:rsidRPr="002C7588">
        <w:rPr>
          <w:rFonts w:asciiTheme="minorHAnsi" w:hAnsiTheme="minorHAnsi"/>
        </w:rPr>
        <w:t>centred, culturally secure, recovery</w:t>
      </w:r>
      <w:r>
        <w:rPr>
          <w:rFonts w:asciiTheme="minorHAnsi" w:hAnsiTheme="minorHAnsi"/>
        </w:rPr>
        <w:t>-</w:t>
      </w:r>
      <w:r w:rsidRPr="002C7588">
        <w:rPr>
          <w:rFonts w:asciiTheme="minorHAnsi" w:hAnsiTheme="minorHAnsi"/>
        </w:rPr>
        <w:t>focused, trauma</w:t>
      </w:r>
      <w:r>
        <w:rPr>
          <w:rFonts w:asciiTheme="minorHAnsi" w:hAnsiTheme="minorHAnsi"/>
        </w:rPr>
        <w:t>-</w:t>
      </w:r>
      <w:r w:rsidRPr="002C7588">
        <w:rPr>
          <w:rFonts w:asciiTheme="minorHAnsi" w:hAnsiTheme="minorHAnsi"/>
        </w:rPr>
        <w:t xml:space="preserve">informed, strengths-based approach </w:t>
      </w:r>
      <w:proofErr w:type="gramStart"/>
      <w:r w:rsidRPr="002C7588">
        <w:rPr>
          <w:rFonts w:asciiTheme="minorHAnsi" w:hAnsiTheme="minorHAnsi"/>
        </w:rPr>
        <w:t>in order to</w:t>
      </w:r>
      <w:proofErr w:type="gramEnd"/>
      <w:r w:rsidRPr="002C7588">
        <w:rPr>
          <w:rFonts w:asciiTheme="minorHAnsi" w:hAnsiTheme="minorHAnsi"/>
        </w:rPr>
        <w:t xml:space="preserve"> promote the best outcomes for c</w:t>
      </w:r>
      <w:r>
        <w:rPr>
          <w:rFonts w:asciiTheme="minorHAnsi" w:hAnsiTheme="minorHAnsi"/>
        </w:rPr>
        <w:t>onsumers.</w:t>
      </w:r>
    </w:p>
    <w:p w14:paraId="0751A83A" w14:textId="77777777" w:rsidR="0002742E" w:rsidRPr="00754E42" w:rsidRDefault="0002742E" w:rsidP="00E014F4">
      <w:pPr>
        <w:pStyle w:val="Heading1"/>
      </w:pPr>
      <w:bookmarkStart w:id="35" w:name="_Toc42856673"/>
      <w:r>
        <w:t>Building</w:t>
      </w:r>
      <w:r w:rsidRPr="00754E42">
        <w:t xml:space="preserve"> Description</w:t>
      </w:r>
      <w:bookmarkEnd w:id="35"/>
    </w:p>
    <w:p w14:paraId="62AF655A" w14:textId="3BFC32BE" w:rsidR="0002742E" w:rsidRPr="006130E4" w:rsidRDefault="0002742E" w:rsidP="00E014F4">
      <w:pPr>
        <w:jc w:val="both"/>
        <w:rPr>
          <w:rFonts w:asciiTheme="minorHAnsi" w:hAnsiTheme="minorHAnsi" w:cs="Frutiger-Bold"/>
          <w:bCs/>
          <w:color w:val="000000"/>
          <w:lang w:val="en-US"/>
        </w:rPr>
      </w:pPr>
      <w:r w:rsidRPr="006130E4">
        <w:rPr>
          <w:rFonts w:asciiTheme="minorHAnsi" w:hAnsiTheme="minorHAnsi" w:cs="Frutiger-Bold"/>
          <w:bCs/>
          <w:color w:val="000000"/>
          <w:lang w:val="en-US"/>
        </w:rPr>
        <w:t xml:space="preserve">The youth mental health and AOD homelessness service facility </w:t>
      </w:r>
      <w:r w:rsidR="00B63619">
        <w:rPr>
          <w:rFonts w:asciiTheme="minorHAnsi" w:hAnsiTheme="minorHAnsi" w:cs="Frutiger-Bold"/>
          <w:bCs/>
          <w:color w:val="000000"/>
          <w:lang w:val="en-US"/>
        </w:rPr>
        <w:t>will need</w:t>
      </w:r>
      <w:r w:rsidRPr="006130E4">
        <w:rPr>
          <w:rFonts w:asciiTheme="minorHAnsi" w:hAnsiTheme="minorHAnsi" w:cs="Frutiger-Bold"/>
          <w:bCs/>
          <w:color w:val="000000"/>
          <w:lang w:val="en-US"/>
        </w:rPr>
        <w:t xml:space="preserve"> to meet the accommodation and program needs of </w:t>
      </w:r>
      <w:r>
        <w:rPr>
          <w:rFonts w:asciiTheme="minorHAnsi" w:hAnsiTheme="minorHAnsi" w:cs="Frutiger-Bold"/>
          <w:bCs/>
          <w:color w:val="000000"/>
          <w:lang w:val="en-US"/>
        </w:rPr>
        <w:t>consumer</w:t>
      </w:r>
      <w:r w:rsidRPr="006130E4">
        <w:rPr>
          <w:rFonts w:asciiTheme="minorHAnsi" w:hAnsiTheme="minorHAnsi" w:cs="Frutiger-Bold"/>
          <w:bCs/>
          <w:color w:val="000000"/>
          <w:lang w:val="en-US"/>
        </w:rPr>
        <w:t xml:space="preserve">s and operators, and the local conditions. For example, the facility will provide a home-like environment </w:t>
      </w:r>
      <w:r>
        <w:rPr>
          <w:rFonts w:asciiTheme="minorHAnsi" w:hAnsiTheme="minorHAnsi" w:cs="Frutiger-Bold"/>
          <w:bCs/>
          <w:color w:val="000000"/>
          <w:lang w:val="en-US"/>
        </w:rPr>
        <w:t xml:space="preserve">with a maximum of 16 beds, </w:t>
      </w:r>
      <w:r w:rsidRPr="006130E4">
        <w:rPr>
          <w:rFonts w:asciiTheme="minorHAnsi" w:hAnsiTheme="minorHAnsi" w:cs="Frutiger-Bold"/>
          <w:bCs/>
          <w:color w:val="000000"/>
          <w:lang w:val="en-US"/>
        </w:rPr>
        <w:t>which include amenities such as:</w:t>
      </w:r>
    </w:p>
    <w:p w14:paraId="7DD014F1" w14:textId="758F5FD4" w:rsidR="0002742E" w:rsidRPr="0030232D" w:rsidRDefault="00EF1AC4" w:rsidP="0002742E">
      <w:pPr>
        <w:pStyle w:val="ListParagraph"/>
        <w:numPr>
          <w:ilvl w:val="0"/>
          <w:numId w:val="2"/>
        </w:numPr>
        <w:spacing w:before="60" w:after="170" w:line="240" w:lineRule="auto"/>
        <w:ind w:left="357" w:hanging="357"/>
        <w:jc w:val="both"/>
      </w:pPr>
      <w:r>
        <w:rPr>
          <w:rFonts w:asciiTheme="minorHAnsi" w:hAnsiTheme="minorHAnsi"/>
        </w:rPr>
        <w:t>S</w:t>
      </w:r>
      <w:r w:rsidR="00FD47F8">
        <w:rPr>
          <w:rFonts w:asciiTheme="minorHAnsi" w:hAnsiTheme="minorHAnsi"/>
        </w:rPr>
        <w:t xml:space="preserve">ingle </w:t>
      </w:r>
      <w:r w:rsidR="0002742E" w:rsidRPr="00DE67F9">
        <w:rPr>
          <w:rFonts w:asciiTheme="minorHAnsi" w:hAnsiTheme="minorHAnsi"/>
        </w:rPr>
        <w:t xml:space="preserve">bedrooms with </w:t>
      </w:r>
      <w:proofErr w:type="spellStart"/>
      <w:r w:rsidR="0002742E" w:rsidRPr="00DE67F9">
        <w:rPr>
          <w:rFonts w:asciiTheme="minorHAnsi" w:hAnsiTheme="minorHAnsi"/>
        </w:rPr>
        <w:t>ensuites</w:t>
      </w:r>
      <w:proofErr w:type="spellEnd"/>
      <w:r w:rsidR="0002742E">
        <w:rPr>
          <w:rFonts w:asciiTheme="minorHAnsi" w:hAnsiTheme="minorHAnsi"/>
        </w:rPr>
        <w:t xml:space="preserve"> (where possible)</w:t>
      </w:r>
    </w:p>
    <w:p w14:paraId="32C06D4B" w14:textId="01FA398D" w:rsidR="0002742E" w:rsidRPr="0030232D" w:rsidRDefault="00A146B6" w:rsidP="0002742E">
      <w:pPr>
        <w:pStyle w:val="ListParagraph"/>
        <w:numPr>
          <w:ilvl w:val="0"/>
          <w:numId w:val="2"/>
        </w:numPr>
        <w:spacing w:before="60" w:after="170" w:line="240" w:lineRule="auto"/>
        <w:ind w:left="357" w:hanging="357"/>
        <w:jc w:val="both"/>
      </w:pPr>
      <w:r>
        <w:rPr>
          <w:rFonts w:asciiTheme="minorHAnsi" w:hAnsiTheme="minorHAnsi"/>
        </w:rPr>
        <w:t>C</w:t>
      </w:r>
      <w:r w:rsidR="0002742E" w:rsidRPr="00DE67F9">
        <w:rPr>
          <w:rFonts w:asciiTheme="minorHAnsi" w:hAnsiTheme="minorHAnsi"/>
        </w:rPr>
        <w:t>ommon living</w:t>
      </w:r>
      <w:r w:rsidR="0002742E">
        <w:rPr>
          <w:rFonts w:asciiTheme="minorHAnsi" w:hAnsiTheme="minorHAnsi"/>
        </w:rPr>
        <w:t>, dining and laundry</w:t>
      </w:r>
      <w:r w:rsidR="0002742E" w:rsidRPr="00DE67F9">
        <w:rPr>
          <w:rFonts w:asciiTheme="minorHAnsi" w:hAnsiTheme="minorHAnsi"/>
        </w:rPr>
        <w:t xml:space="preserve"> areas</w:t>
      </w:r>
    </w:p>
    <w:p w14:paraId="1B2DA6F2" w14:textId="777E8726" w:rsidR="0002742E" w:rsidRPr="0030232D" w:rsidRDefault="00A146B6" w:rsidP="0002742E">
      <w:pPr>
        <w:pStyle w:val="ListParagraph"/>
        <w:numPr>
          <w:ilvl w:val="0"/>
          <w:numId w:val="2"/>
        </w:numPr>
        <w:spacing w:before="60" w:after="170" w:line="240" w:lineRule="auto"/>
        <w:ind w:left="357" w:hanging="357"/>
        <w:jc w:val="both"/>
      </w:pPr>
      <w:r>
        <w:rPr>
          <w:rFonts w:asciiTheme="minorHAnsi" w:hAnsiTheme="minorHAnsi"/>
        </w:rPr>
        <w:t>C</w:t>
      </w:r>
      <w:r w:rsidR="0002742E" w:rsidRPr="00DE67F9">
        <w:rPr>
          <w:rFonts w:asciiTheme="minorHAnsi" w:hAnsiTheme="minorHAnsi"/>
        </w:rPr>
        <w:t>ooking facilities</w:t>
      </w:r>
    </w:p>
    <w:p w14:paraId="62C0ECD5" w14:textId="4C13AE19" w:rsidR="00B332E5" w:rsidRDefault="00A146B6" w:rsidP="0002742E">
      <w:pPr>
        <w:pStyle w:val="ListParagraph"/>
        <w:numPr>
          <w:ilvl w:val="0"/>
          <w:numId w:val="2"/>
        </w:numPr>
        <w:spacing w:before="60" w:after="170" w:line="240" w:lineRule="auto"/>
        <w:ind w:left="357" w:hanging="357"/>
        <w:jc w:val="both"/>
        <w:rPr>
          <w:rFonts w:asciiTheme="minorHAnsi" w:hAnsiTheme="minorHAnsi"/>
        </w:rPr>
      </w:pPr>
      <w:r>
        <w:rPr>
          <w:rFonts w:asciiTheme="minorHAnsi" w:hAnsiTheme="minorHAnsi"/>
        </w:rPr>
        <w:t>O</w:t>
      </w:r>
      <w:r w:rsidR="0002742E" w:rsidRPr="008476E6">
        <w:rPr>
          <w:rFonts w:asciiTheme="minorHAnsi" w:hAnsiTheme="minorHAnsi"/>
        </w:rPr>
        <w:t>utdoor areas suitable for physical exercise and outdoor activities</w:t>
      </w:r>
      <w:r w:rsidR="0002742E">
        <w:rPr>
          <w:rFonts w:asciiTheme="minorHAnsi" w:hAnsiTheme="minorHAnsi"/>
        </w:rPr>
        <w:t xml:space="preserve"> </w:t>
      </w:r>
    </w:p>
    <w:p w14:paraId="416A5D71" w14:textId="75B73E55" w:rsidR="0002742E" w:rsidRDefault="00A146B6" w:rsidP="0002742E">
      <w:pPr>
        <w:pStyle w:val="ListParagraph"/>
        <w:numPr>
          <w:ilvl w:val="0"/>
          <w:numId w:val="2"/>
        </w:numPr>
        <w:spacing w:before="60" w:after="170" w:line="240" w:lineRule="auto"/>
        <w:ind w:left="357" w:hanging="357"/>
        <w:jc w:val="both"/>
        <w:rPr>
          <w:rFonts w:asciiTheme="minorHAnsi" w:hAnsiTheme="minorHAnsi"/>
        </w:rPr>
      </w:pPr>
      <w:r>
        <w:rPr>
          <w:rFonts w:asciiTheme="minorHAnsi" w:hAnsiTheme="minorHAnsi"/>
        </w:rPr>
        <w:t>D</w:t>
      </w:r>
      <w:r w:rsidR="0002742E" w:rsidRPr="008476E6">
        <w:rPr>
          <w:rFonts w:asciiTheme="minorHAnsi" w:hAnsiTheme="minorHAnsi"/>
        </w:rPr>
        <w:t>edicated spaces/rooms for group and individual activities/therapy etc</w:t>
      </w:r>
    </w:p>
    <w:p w14:paraId="2957BF38" w14:textId="5BB751BC" w:rsidR="001D322B" w:rsidRDefault="001D322B" w:rsidP="0002742E">
      <w:pPr>
        <w:pStyle w:val="ListParagraph"/>
        <w:numPr>
          <w:ilvl w:val="0"/>
          <w:numId w:val="2"/>
        </w:numPr>
        <w:spacing w:before="60" w:after="170" w:line="240" w:lineRule="auto"/>
        <w:ind w:left="357" w:hanging="357"/>
        <w:jc w:val="both"/>
        <w:rPr>
          <w:rFonts w:asciiTheme="minorHAnsi" w:hAnsiTheme="minorHAnsi"/>
        </w:rPr>
      </w:pPr>
      <w:r>
        <w:rPr>
          <w:rFonts w:asciiTheme="minorHAnsi" w:hAnsiTheme="minorHAnsi"/>
        </w:rPr>
        <w:t>Where possible,</w:t>
      </w:r>
      <w:r w:rsidRPr="001D322B">
        <w:rPr>
          <w:rFonts w:asciiTheme="minorHAnsi" w:hAnsiTheme="minorHAnsi"/>
        </w:rPr>
        <w:t xml:space="preserve"> the service facility should incorporate the needs of LGBTIQ+ young people in providing inclusive and safe spaces and amenities</w:t>
      </w:r>
      <w:r>
        <w:rPr>
          <w:rFonts w:asciiTheme="minorHAnsi" w:hAnsiTheme="minorHAnsi"/>
        </w:rPr>
        <w:t>.</w:t>
      </w:r>
    </w:p>
    <w:p w14:paraId="279347A5" w14:textId="4AA9F584" w:rsidR="0002742E" w:rsidRPr="002D500B" w:rsidRDefault="0002742E" w:rsidP="00643AC0">
      <w:pPr>
        <w:jc w:val="both"/>
        <w:rPr>
          <w:rFonts w:asciiTheme="minorHAnsi" w:hAnsiTheme="minorHAnsi" w:cs="Frutiger-Bold"/>
          <w:bCs/>
          <w:color w:val="000000"/>
          <w:lang w:val="en-US"/>
        </w:rPr>
      </w:pPr>
      <w:r w:rsidRPr="00A6401C">
        <w:rPr>
          <w:rFonts w:asciiTheme="minorHAnsi" w:hAnsiTheme="minorHAnsi"/>
        </w:rPr>
        <w:t xml:space="preserve">The youth mental health and AOD homelessness service </w:t>
      </w:r>
      <w:r>
        <w:rPr>
          <w:rFonts w:asciiTheme="minorHAnsi" w:hAnsiTheme="minorHAnsi" w:cs="Frutiger-Bold"/>
          <w:bCs/>
          <w:color w:val="000000"/>
          <w:lang w:val="en-US"/>
        </w:rPr>
        <w:t>site</w:t>
      </w:r>
      <w:r w:rsidRPr="002D500B">
        <w:rPr>
          <w:rFonts w:asciiTheme="minorHAnsi" w:hAnsiTheme="minorHAnsi" w:cs="Frutiger-Bold"/>
          <w:bCs/>
          <w:color w:val="000000"/>
          <w:lang w:val="en-US"/>
        </w:rPr>
        <w:t xml:space="preserve"> need</w:t>
      </w:r>
      <w:r w:rsidR="00712FDE">
        <w:rPr>
          <w:rFonts w:asciiTheme="minorHAnsi" w:hAnsiTheme="minorHAnsi" w:cs="Frutiger-Bold"/>
          <w:bCs/>
          <w:color w:val="000000"/>
          <w:lang w:val="en-US"/>
        </w:rPr>
        <w:t>s</w:t>
      </w:r>
      <w:r w:rsidRPr="002D500B">
        <w:rPr>
          <w:rFonts w:asciiTheme="minorHAnsi" w:hAnsiTheme="minorHAnsi" w:cs="Frutiger-Bold"/>
          <w:bCs/>
          <w:color w:val="000000"/>
          <w:lang w:val="en-US"/>
        </w:rPr>
        <w:t xml:space="preserve"> to be located within suitable proximity to the amenities that any general member of the community could expect. This would include access to public </w:t>
      </w:r>
      <w:r w:rsidRPr="002D500B">
        <w:rPr>
          <w:rFonts w:asciiTheme="minorHAnsi" w:hAnsiTheme="minorHAnsi" w:cs="Frutiger-Bold"/>
          <w:bCs/>
          <w:color w:val="000000"/>
          <w:lang w:val="en-US"/>
        </w:rPr>
        <w:lastRenderedPageBreak/>
        <w:t>transport, shopping and recreational precincts, so that people can engage within the community and develop their skills with activities of daily living.</w:t>
      </w:r>
    </w:p>
    <w:p w14:paraId="58303EC9" w14:textId="38420388" w:rsidR="0002742E" w:rsidRDefault="0002742E" w:rsidP="00E014F4">
      <w:pPr>
        <w:jc w:val="both"/>
        <w:rPr>
          <w:rFonts w:asciiTheme="minorHAnsi" w:hAnsiTheme="minorHAnsi" w:cs="Frutiger-Bold"/>
          <w:bCs/>
          <w:color w:val="000000"/>
          <w:lang w:val="en-US"/>
        </w:rPr>
      </w:pPr>
      <w:r w:rsidRPr="002D500B">
        <w:rPr>
          <w:rFonts w:asciiTheme="minorHAnsi" w:hAnsiTheme="minorHAnsi" w:cs="Frutiger-Bold"/>
          <w:bCs/>
          <w:color w:val="000000"/>
          <w:lang w:val="en-US"/>
        </w:rPr>
        <w:t>The residential nature of the building design means that they should sit quietly within their respective</w:t>
      </w:r>
      <w:r w:rsidR="00803741">
        <w:rPr>
          <w:rFonts w:asciiTheme="minorHAnsi" w:hAnsiTheme="minorHAnsi" w:cs="Frutiger-Bold"/>
          <w:bCs/>
          <w:color w:val="000000"/>
          <w:lang w:val="en-US"/>
        </w:rPr>
        <w:t> </w:t>
      </w:r>
      <w:r w:rsidRPr="00E761A1">
        <w:rPr>
          <w:rFonts w:asciiTheme="minorHAnsi" w:hAnsiTheme="minorHAnsi" w:cs="Frutiger-Bold"/>
          <w:bCs/>
          <w:color w:val="000000"/>
        </w:rPr>
        <w:t>neighbourhood</w:t>
      </w:r>
      <w:r w:rsidRPr="002D500B">
        <w:rPr>
          <w:rFonts w:asciiTheme="minorHAnsi" w:hAnsiTheme="minorHAnsi" w:cs="Frutiger-Bold"/>
          <w:bCs/>
          <w:color w:val="000000"/>
          <w:lang w:val="en-US"/>
        </w:rPr>
        <w:t xml:space="preserve">. </w:t>
      </w:r>
    </w:p>
    <w:p w14:paraId="4DE5878D" w14:textId="7BC0ADD4" w:rsidR="0002742E" w:rsidRDefault="00196E83" w:rsidP="00E014F4">
      <w:pPr>
        <w:jc w:val="both"/>
        <w:rPr>
          <w:rFonts w:asciiTheme="minorHAnsi" w:hAnsiTheme="minorHAnsi" w:cs="Frutiger-Bold"/>
          <w:bCs/>
          <w:color w:val="000000"/>
          <w:lang w:val="en-US"/>
        </w:rPr>
      </w:pPr>
      <w:r w:rsidRPr="00196E83">
        <w:rPr>
          <w:rFonts w:asciiTheme="minorHAnsi" w:hAnsiTheme="minorHAnsi" w:cs="Frutiger-Bold"/>
          <w:bCs/>
          <w:color w:val="000000"/>
          <w:lang w:val="en-US"/>
        </w:rPr>
        <w:t>The service provider will be required to comply with</w:t>
      </w:r>
      <w:r w:rsidR="00D01C39">
        <w:rPr>
          <w:rFonts w:asciiTheme="minorHAnsi" w:hAnsiTheme="minorHAnsi" w:cs="Frutiger-Bold"/>
          <w:bCs/>
          <w:color w:val="000000"/>
          <w:lang w:val="en-US"/>
        </w:rPr>
        <w:t>:</w:t>
      </w:r>
      <w:r w:rsidRPr="00196E83">
        <w:rPr>
          <w:rFonts w:asciiTheme="minorHAnsi" w:hAnsiTheme="minorHAnsi" w:cs="Frutiger-Bold"/>
          <w:bCs/>
          <w:color w:val="000000"/>
          <w:lang w:val="en-US"/>
        </w:rPr>
        <w:t xml:space="preserve"> any statutory obligations that apply to the specific service; comply with all appropriate legislative, statutory and health standards including the revised National Standards for Mental Health Services; and have the appropriate type and level of insurance in relation to the provision of the service</w:t>
      </w:r>
      <w:r>
        <w:rPr>
          <w:rFonts w:asciiTheme="minorHAnsi" w:hAnsiTheme="minorHAnsi" w:cs="Frutiger-Bold"/>
          <w:bCs/>
          <w:color w:val="000000"/>
          <w:lang w:val="en-US"/>
        </w:rPr>
        <w:t>.</w:t>
      </w:r>
    </w:p>
    <w:p w14:paraId="04ACED7F" w14:textId="1C36B3C5" w:rsidR="0002742E" w:rsidRPr="00C809AC" w:rsidRDefault="0002742E" w:rsidP="001E10FB">
      <w:pPr>
        <w:pStyle w:val="Heading1"/>
        <w:keepNext/>
        <w:keepLines/>
        <w:jc w:val="both"/>
        <w:rPr>
          <w:rFonts w:eastAsia="Times New Roman"/>
        </w:rPr>
      </w:pPr>
      <w:bookmarkStart w:id="36" w:name="_Toc42856674"/>
      <w:r w:rsidRPr="00C809AC">
        <w:rPr>
          <w:rFonts w:eastAsia="Times New Roman"/>
        </w:rPr>
        <w:t>Providers</w:t>
      </w:r>
      <w:bookmarkEnd w:id="36"/>
    </w:p>
    <w:p w14:paraId="791FDAFA" w14:textId="60F28944" w:rsidR="0002742E" w:rsidRPr="00196E83" w:rsidRDefault="0002742E" w:rsidP="00196E83">
      <w:pPr>
        <w:jc w:val="both"/>
        <w:rPr>
          <w:rFonts w:asciiTheme="minorHAnsi" w:hAnsiTheme="minorHAnsi" w:cs="Frutiger-Bold"/>
          <w:bCs/>
          <w:color w:val="000000"/>
          <w:lang w:val="en-US"/>
        </w:rPr>
      </w:pPr>
      <w:r w:rsidRPr="00196E83">
        <w:rPr>
          <w:rFonts w:asciiTheme="minorHAnsi" w:hAnsiTheme="minorHAnsi" w:cs="Frutiger-Bold"/>
          <w:bCs/>
          <w:color w:val="000000"/>
          <w:lang w:val="en-US"/>
        </w:rPr>
        <w:t>The youth mental health and AOD homelessness service will include a combination of psychosocial and clinical support within a residential style setting.</w:t>
      </w:r>
      <w:r w:rsidR="00D01C39" w:rsidRPr="00D01C39">
        <w:rPr>
          <w:rFonts w:asciiTheme="minorHAnsi" w:hAnsiTheme="minorHAnsi" w:cs="Frutiger-Bold"/>
          <w:bCs/>
          <w:color w:val="000000"/>
          <w:lang w:val="en-US"/>
        </w:rPr>
        <w:t xml:space="preserve"> </w:t>
      </w:r>
      <w:r w:rsidR="00D01C39" w:rsidRPr="00196E83">
        <w:rPr>
          <w:rFonts w:asciiTheme="minorHAnsi" w:hAnsiTheme="minorHAnsi" w:cs="Frutiger-Bold"/>
          <w:bCs/>
          <w:color w:val="000000"/>
          <w:lang w:val="en-US"/>
        </w:rPr>
        <w:t xml:space="preserve">The psychosocial and clinical </w:t>
      </w:r>
      <w:r w:rsidR="00D01C39">
        <w:rPr>
          <w:rFonts w:asciiTheme="minorHAnsi" w:hAnsiTheme="minorHAnsi" w:cs="Frutiger-Bold"/>
          <w:bCs/>
          <w:color w:val="000000"/>
          <w:lang w:val="en-US"/>
        </w:rPr>
        <w:t xml:space="preserve">service </w:t>
      </w:r>
      <w:r w:rsidR="00D01C39" w:rsidRPr="00196E83">
        <w:rPr>
          <w:rFonts w:asciiTheme="minorHAnsi" w:hAnsiTheme="minorHAnsi" w:cs="Frutiger-Bold"/>
          <w:bCs/>
          <w:color w:val="000000"/>
          <w:lang w:val="en-US"/>
        </w:rPr>
        <w:t>providers work in collaboration for the delivery of services and programs within the service.</w:t>
      </w:r>
    </w:p>
    <w:p w14:paraId="43A78BC6" w14:textId="6A7D5664" w:rsidR="0002742E" w:rsidRPr="00196E83" w:rsidRDefault="0002742E" w:rsidP="00196E83">
      <w:pPr>
        <w:jc w:val="both"/>
        <w:rPr>
          <w:rFonts w:asciiTheme="minorHAnsi" w:hAnsiTheme="minorHAnsi" w:cs="Frutiger-Bold"/>
          <w:bCs/>
          <w:color w:val="000000"/>
          <w:lang w:val="en-US"/>
        </w:rPr>
      </w:pPr>
      <w:r w:rsidRPr="00196E83">
        <w:rPr>
          <w:rFonts w:asciiTheme="minorHAnsi" w:hAnsiTheme="minorHAnsi" w:cs="Frutiger-Bold"/>
          <w:bCs/>
          <w:color w:val="000000"/>
          <w:lang w:val="en-US"/>
        </w:rPr>
        <w:t xml:space="preserve">The psychosocial support will be provided by a community </w:t>
      </w:r>
      <w:r w:rsidR="005708AA">
        <w:rPr>
          <w:rFonts w:asciiTheme="minorHAnsi" w:hAnsiTheme="minorHAnsi" w:cs="Frutiger-Bold"/>
          <w:bCs/>
          <w:color w:val="000000"/>
          <w:lang w:val="en-US"/>
        </w:rPr>
        <w:t>managed</w:t>
      </w:r>
      <w:r w:rsidR="005708AA" w:rsidRPr="00196E83">
        <w:rPr>
          <w:rFonts w:asciiTheme="minorHAnsi" w:hAnsiTheme="minorHAnsi" w:cs="Frutiger-Bold"/>
          <w:bCs/>
          <w:color w:val="000000"/>
          <w:lang w:val="en-US"/>
        </w:rPr>
        <w:t xml:space="preserve"> </w:t>
      </w:r>
      <w:proofErr w:type="spellStart"/>
      <w:r w:rsidRPr="00196E83">
        <w:rPr>
          <w:rFonts w:asciiTheme="minorHAnsi" w:hAnsiTheme="minorHAnsi" w:cs="Frutiger-Bold"/>
          <w:bCs/>
          <w:color w:val="000000"/>
          <w:lang w:val="en-US"/>
        </w:rPr>
        <w:t>organisation</w:t>
      </w:r>
      <w:proofErr w:type="spellEnd"/>
      <w:r w:rsidRPr="00196E83">
        <w:rPr>
          <w:rFonts w:asciiTheme="minorHAnsi" w:hAnsiTheme="minorHAnsi" w:cs="Frutiger-Bold"/>
          <w:bCs/>
          <w:color w:val="000000"/>
          <w:lang w:val="en-US"/>
        </w:rPr>
        <w:t xml:space="preserve"> with experience in delivering recovery-based programs to young people experiencing mental health and AOD issues. </w:t>
      </w:r>
      <w:r w:rsidR="00D01C39">
        <w:rPr>
          <w:rFonts w:asciiTheme="minorHAnsi" w:hAnsiTheme="minorHAnsi" w:cs="Frutiger-Bold"/>
          <w:bCs/>
          <w:color w:val="000000"/>
          <w:lang w:val="en-US"/>
        </w:rPr>
        <w:t xml:space="preserve"> </w:t>
      </w:r>
      <w:r w:rsidRPr="00196E83">
        <w:rPr>
          <w:rFonts w:asciiTheme="minorHAnsi" w:hAnsiTheme="minorHAnsi" w:cs="Frutiger-Bold"/>
          <w:bCs/>
          <w:color w:val="000000"/>
          <w:lang w:val="en-US"/>
        </w:rPr>
        <w:t>The clinical support to the service will be provided by an appointed</w:t>
      </w:r>
      <w:r w:rsidR="00D01C39">
        <w:rPr>
          <w:rFonts w:asciiTheme="minorHAnsi" w:hAnsiTheme="minorHAnsi" w:cs="Frutiger-Bold"/>
          <w:bCs/>
          <w:color w:val="000000"/>
          <w:lang w:val="en-US"/>
        </w:rPr>
        <w:t xml:space="preserve"> Health Service Provider</w:t>
      </w:r>
      <w:r w:rsidRPr="00196E83">
        <w:rPr>
          <w:rFonts w:asciiTheme="minorHAnsi" w:hAnsiTheme="minorHAnsi" w:cs="Frutiger-Bold"/>
          <w:bCs/>
          <w:color w:val="000000"/>
          <w:lang w:val="en-US"/>
        </w:rPr>
        <w:t xml:space="preserve">. </w:t>
      </w:r>
    </w:p>
    <w:p w14:paraId="0DA9FA22" w14:textId="77777777" w:rsidR="0002742E" w:rsidRPr="007124AC" w:rsidRDefault="0002742E" w:rsidP="001E10FB">
      <w:pPr>
        <w:pStyle w:val="Heading2"/>
      </w:pPr>
      <w:bookmarkStart w:id="37" w:name="_Toc42856675"/>
      <w:r>
        <w:t>Collaborative relationships and p</w:t>
      </w:r>
      <w:r w:rsidRPr="007124AC">
        <w:t>artnerships</w:t>
      </w:r>
      <w:bookmarkEnd w:id="37"/>
    </w:p>
    <w:p w14:paraId="4CED9D9A" w14:textId="67C1D68D" w:rsidR="0002742E" w:rsidRPr="00196E83" w:rsidRDefault="0002742E" w:rsidP="001E10FB">
      <w:pPr>
        <w:keepNext/>
        <w:keepLines/>
        <w:jc w:val="both"/>
        <w:rPr>
          <w:rFonts w:asciiTheme="minorHAnsi" w:hAnsiTheme="minorHAnsi" w:cs="Frutiger-Bold"/>
          <w:bCs/>
          <w:color w:val="000000"/>
          <w:lang w:val="en-US"/>
        </w:rPr>
      </w:pPr>
      <w:r w:rsidRPr="00196E83">
        <w:rPr>
          <w:rFonts w:asciiTheme="minorHAnsi" w:hAnsiTheme="minorHAnsi" w:cs="Frutiger-Bold"/>
          <w:bCs/>
          <w:color w:val="000000"/>
          <w:lang w:val="en-US"/>
        </w:rPr>
        <w:t xml:space="preserve">The community based </w:t>
      </w:r>
      <w:proofErr w:type="spellStart"/>
      <w:r w:rsidRPr="00196E83">
        <w:rPr>
          <w:rFonts w:asciiTheme="minorHAnsi" w:hAnsiTheme="minorHAnsi" w:cs="Frutiger-Bold"/>
          <w:bCs/>
          <w:color w:val="000000"/>
          <w:lang w:val="en-US"/>
        </w:rPr>
        <w:t>organisation</w:t>
      </w:r>
      <w:proofErr w:type="spellEnd"/>
      <w:r w:rsidRPr="00196E83">
        <w:rPr>
          <w:rFonts w:asciiTheme="minorHAnsi" w:hAnsiTheme="minorHAnsi" w:cs="Frutiger-Bold"/>
          <w:bCs/>
          <w:color w:val="000000"/>
          <w:lang w:val="en-US"/>
        </w:rPr>
        <w:t xml:space="preserve"> and </w:t>
      </w:r>
      <w:r w:rsidR="009A6BBF">
        <w:rPr>
          <w:rFonts w:asciiTheme="minorHAnsi" w:hAnsiTheme="minorHAnsi" w:cs="Frutiger-Bold"/>
          <w:bCs/>
          <w:color w:val="000000"/>
          <w:lang w:val="en-US"/>
        </w:rPr>
        <w:t>relevant local HSP</w:t>
      </w:r>
      <w:r w:rsidRPr="00196E83">
        <w:rPr>
          <w:rFonts w:asciiTheme="minorHAnsi" w:hAnsiTheme="minorHAnsi" w:cs="Frutiger-Bold"/>
          <w:bCs/>
          <w:color w:val="000000"/>
          <w:lang w:val="en-US"/>
        </w:rPr>
        <w:t xml:space="preserve"> will develop and maintain an effective partnership that is founded on key principles including:</w:t>
      </w:r>
    </w:p>
    <w:p w14:paraId="52C40013" w14:textId="42CEDE05" w:rsidR="0002742E" w:rsidRDefault="0002742E" w:rsidP="001E10FB">
      <w:pPr>
        <w:pStyle w:val="ListParagraph"/>
        <w:keepNext/>
        <w:keepLines/>
        <w:numPr>
          <w:ilvl w:val="0"/>
          <w:numId w:val="2"/>
        </w:numPr>
        <w:spacing w:after="170" w:line="240" w:lineRule="auto"/>
        <w:jc w:val="both"/>
        <w:rPr>
          <w:rFonts w:asciiTheme="minorHAnsi" w:hAnsiTheme="minorHAnsi"/>
        </w:rPr>
      </w:pPr>
      <w:r>
        <w:rPr>
          <w:rFonts w:asciiTheme="minorHAnsi" w:hAnsiTheme="minorHAnsi"/>
        </w:rPr>
        <w:t>Agreed shared goals</w:t>
      </w:r>
      <w:r w:rsidR="00214BF9">
        <w:rPr>
          <w:rFonts w:asciiTheme="minorHAnsi" w:hAnsiTheme="minorHAnsi"/>
        </w:rPr>
        <w:t xml:space="preserve">, </w:t>
      </w:r>
      <w:r>
        <w:rPr>
          <w:rFonts w:asciiTheme="minorHAnsi" w:hAnsiTheme="minorHAnsi"/>
        </w:rPr>
        <w:t>values</w:t>
      </w:r>
      <w:r w:rsidR="00214BF9">
        <w:rPr>
          <w:rFonts w:asciiTheme="minorHAnsi" w:hAnsiTheme="minorHAnsi"/>
        </w:rPr>
        <w:t xml:space="preserve"> and outcomes</w:t>
      </w:r>
      <w:r w:rsidR="00D01C39">
        <w:rPr>
          <w:rFonts w:asciiTheme="minorHAnsi" w:hAnsiTheme="minorHAnsi"/>
        </w:rPr>
        <w:t>;</w:t>
      </w:r>
    </w:p>
    <w:p w14:paraId="4443BEA8" w14:textId="565578C3" w:rsidR="0002742E" w:rsidRDefault="0002742E" w:rsidP="001E10FB">
      <w:pPr>
        <w:pStyle w:val="ListParagraph"/>
        <w:keepNext/>
        <w:keepLines/>
        <w:numPr>
          <w:ilvl w:val="0"/>
          <w:numId w:val="2"/>
        </w:numPr>
        <w:spacing w:after="170" w:line="240" w:lineRule="auto"/>
        <w:jc w:val="both"/>
        <w:rPr>
          <w:rFonts w:asciiTheme="minorHAnsi" w:hAnsiTheme="minorHAnsi"/>
        </w:rPr>
      </w:pPr>
      <w:r w:rsidRPr="00BB70F1">
        <w:rPr>
          <w:rFonts w:asciiTheme="minorHAnsi" w:hAnsiTheme="minorHAnsi"/>
        </w:rPr>
        <w:t xml:space="preserve">An understanding of the </w:t>
      </w:r>
      <w:r>
        <w:rPr>
          <w:rFonts w:asciiTheme="minorHAnsi" w:hAnsiTheme="minorHAnsi"/>
        </w:rPr>
        <w:t>young person’s</w:t>
      </w:r>
      <w:r w:rsidRPr="00BB70F1">
        <w:rPr>
          <w:rFonts w:asciiTheme="minorHAnsi" w:hAnsiTheme="minorHAnsi"/>
        </w:rPr>
        <w:t xml:space="preserve"> </w:t>
      </w:r>
      <w:r>
        <w:rPr>
          <w:rFonts w:asciiTheme="minorHAnsi" w:hAnsiTheme="minorHAnsi"/>
        </w:rPr>
        <w:t>circumstances</w:t>
      </w:r>
      <w:r w:rsidR="00634967">
        <w:rPr>
          <w:rFonts w:asciiTheme="minorHAnsi" w:hAnsiTheme="minorHAnsi"/>
        </w:rPr>
        <w:t>,</w:t>
      </w:r>
      <w:r>
        <w:rPr>
          <w:rFonts w:asciiTheme="minorHAnsi" w:hAnsiTheme="minorHAnsi"/>
        </w:rPr>
        <w:t xml:space="preserve"> including</w:t>
      </w:r>
      <w:r w:rsidR="00634967">
        <w:rPr>
          <w:rFonts w:asciiTheme="minorHAnsi" w:hAnsiTheme="minorHAnsi"/>
        </w:rPr>
        <w:t xml:space="preserve"> culture</w:t>
      </w:r>
      <w:r w:rsidR="007133F4">
        <w:rPr>
          <w:rFonts w:asciiTheme="minorHAnsi" w:hAnsiTheme="minorHAnsi"/>
        </w:rPr>
        <w:t xml:space="preserve">, diversity </w:t>
      </w:r>
      <w:r w:rsidR="00634967">
        <w:rPr>
          <w:rFonts w:asciiTheme="minorHAnsi" w:hAnsiTheme="minorHAnsi"/>
        </w:rPr>
        <w:t>and</w:t>
      </w:r>
      <w:r>
        <w:rPr>
          <w:rFonts w:asciiTheme="minorHAnsi" w:hAnsiTheme="minorHAnsi"/>
        </w:rPr>
        <w:t xml:space="preserve"> past trauma</w:t>
      </w:r>
      <w:r w:rsidR="00D01C39">
        <w:rPr>
          <w:rFonts w:asciiTheme="minorHAnsi" w:hAnsiTheme="minorHAnsi"/>
        </w:rPr>
        <w:t>;</w:t>
      </w:r>
    </w:p>
    <w:p w14:paraId="75F60021" w14:textId="200B9474" w:rsidR="0002742E" w:rsidRPr="00BB70F1" w:rsidRDefault="0002742E" w:rsidP="001E10FB">
      <w:pPr>
        <w:pStyle w:val="ListParagraph"/>
        <w:keepNext/>
        <w:keepLines/>
        <w:numPr>
          <w:ilvl w:val="0"/>
          <w:numId w:val="2"/>
        </w:numPr>
        <w:spacing w:after="170" w:line="240" w:lineRule="auto"/>
        <w:jc w:val="both"/>
        <w:rPr>
          <w:rFonts w:asciiTheme="minorHAnsi" w:hAnsiTheme="minorHAnsi"/>
        </w:rPr>
      </w:pPr>
      <w:r w:rsidRPr="00BB70F1">
        <w:rPr>
          <w:rFonts w:asciiTheme="minorHAnsi" w:hAnsiTheme="minorHAnsi"/>
        </w:rPr>
        <w:t xml:space="preserve">Develop and maintain strong and effective relationships with local </w:t>
      </w:r>
      <w:r>
        <w:rPr>
          <w:rFonts w:asciiTheme="minorHAnsi" w:hAnsiTheme="minorHAnsi"/>
        </w:rPr>
        <w:t>general practitioners</w:t>
      </w:r>
      <w:r w:rsidRPr="00BB70F1">
        <w:rPr>
          <w:rFonts w:asciiTheme="minorHAnsi" w:hAnsiTheme="minorHAnsi"/>
        </w:rPr>
        <w:t>, community</w:t>
      </w:r>
      <w:r w:rsidR="00214BF9">
        <w:rPr>
          <w:rFonts w:asciiTheme="minorHAnsi" w:hAnsiTheme="minorHAnsi"/>
        </w:rPr>
        <w:noBreakHyphen/>
      </w:r>
      <w:r w:rsidRPr="00BB70F1">
        <w:rPr>
          <w:rFonts w:asciiTheme="minorHAnsi" w:hAnsiTheme="minorHAnsi"/>
        </w:rPr>
        <w:t xml:space="preserve">based public mental health </w:t>
      </w:r>
      <w:r>
        <w:rPr>
          <w:rFonts w:asciiTheme="minorHAnsi" w:hAnsiTheme="minorHAnsi"/>
        </w:rPr>
        <w:t xml:space="preserve">and AOD </w:t>
      </w:r>
      <w:r w:rsidRPr="00BB70F1">
        <w:rPr>
          <w:rFonts w:asciiTheme="minorHAnsi" w:hAnsiTheme="minorHAnsi"/>
        </w:rPr>
        <w:t>services, community sector recovery support providers and</w:t>
      </w:r>
      <w:r>
        <w:rPr>
          <w:rFonts w:asciiTheme="minorHAnsi" w:hAnsiTheme="minorHAnsi"/>
        </w:rPr>
        <w:t xml:space="preserve"> other key stakeholders</w:t>
      </w:r>
      <w:r w:rsidR="00D01C39">
        <w:rPr>
          <w:rFonts w:asciiTheme="minorHAnsi" w:hAnsiTheme="minorHAnsi"/>
        </w:rPr>
        <w:t>; and</w:t>
      </w:r>
    </w:p>
    <w:p w14:paraId="796FEEAA" w14:textId="03DEF436" w:rsidR="0002742E" w:rsidRDefault="0002742E" w:rsidP="001E10FB">
      <w:pPr>
        <w:pStyle w:val="ListParagraph"/>
        <w:keepNext/>
        <w:keepLines/>
        <w:numPr>
          <w:ilvl w:val="0"/>
          <w:numId w:val="2"/>
        </w:numPr>
        <w:spacing w:after="170" w:line="240" w:lineRule="auto"/>
        <w:jc w:val="both"/>
        <w:rPr>
          <w:rFonts w:asciiTheme="minorHAnsi" w:hAnsiTheme="minorHAnsi"/>
        </w:rPr>
      </w:pPr>
      <w:r w:rsidRPr="00BB70F1">
        <w:rPr>
          <w:rFonts w:asciiTheme="minorHAnsi" w:hAnsiTheme="minorHAnsi"/>
        </w:rPr>
        <w:t xml:space="preserve">Develop and maintain strong and effective </w:t>
      </w:r>
      <w:r>
        <w:rPr>
          <w:rFonts w:asciiTheme="minorHAnsi" w:hAnsiTheme="minorHAnsi"/>
        </w:rPr>
        <w:t xml:space="preserve">relationships to facilitate access </w:t>
      </w:r>
      <w:r w:rsidRPr="00BB70F1">
        <w:rPr>
          <w:rFonts w:asciiTheme="minorHAnsi" w:hAnsiTheme="minorHAnsi"/>
        </w:rPr>
        <w:t>with other primary care and community sector services, such as community health</w:t>
      </w:r>
      <w:r>
        <w:rPr>
          <w:rFonts w:asciiTheme="minorHAnsi" w:hAnsiTheme="minorHAnsi"/>
        </w:rPr>
        <w:t xml:space="preserve">, </w:t>
      </w:r>
      <w:r w:rsidRPr="00BB70F1">
        <w:rPr>
          <w:rFonts w:asciiTheme="minorHAnsi" w:hAnsiTheme="minorHAnsi"/>
        </w:rPr>
        <w:t xml:space="preserve">housing, </w:t>
      </w:r>
      <w:r w:rsidR="004E2730">
        <w:rPr>
          <w:rFonts w:asciiTheme="minorHAnsi" w:hAnsiTheme="minorHAnsi"/>
        </w:rPr>
        <w:t xml:space="preserve">financial, </w:t>
      </w:r>
      <w:r w:rsidRPr="00BB70F1">
        <w:rPr>
          <w:rFonts w:asciiTheme="minorHAnsi" w:hAnsiTheme="minorHAnsi"/>
        </w:rPr>
        <w:t>employment and education.</w:t>
      </w:r>
    </w:p>
    <w:p w14:paraId="5623F98D" w14:textId="1250D709" w:rsidR="0002742E" w:rsidRPr="000712DA" w:rsidRDefault="0002742E" w:rsidP="000712DA">
      <w:pPr>
        <w:jc w:val="both"/>
        <w:rPr>
          <w:rFonts w:asciiTheme="minorHAnsi" w:hAnsiTheme="minorHAnsi" w:cs="Frutiger-Bold"/>
          <w:bCs/>
          <w:color w:val="000000"/>
          <w:lang w:val="en-US"/>
        </w:rPr>
      </w:pPr>
      <w:r w:rsidRPr="000712DA">
        <w:rPr>
          <w:rFonts w:asciiTheme="minorHAnsi" w:hAnsiTheme="minorHAnsi" w:cs="Frutiger-Bold"/>
          <w:bCs/>
          <w:color w:val="000000"/>
          <w:lang w:val="en-US"/>
        </w:rPr>
        <w:t xml:space="preserve">The </w:t>
      </w:r>
      <w:r w:rsidR="00E014F4" w:rsidRPr="000712DA">
        <w:rPr>
          <w:rFonts w:asciiTheme="minorHAnsi" w:hAnsiTheme="minorHAnsi" w:cs="Frutiger-Bold"/>
          <w:bCs/>
          <w:color w:val="000000"/>
          <w:lang w:val="en-US"/>
        </w:rPr>
        <w:t xml:space="preserve">community </w:t>
      </w:r>
      <w:r w:rsidR="008162E0">
        <w:rPr>
          <w:rFonts w:asciiTheme="minorHAnsi" w:hAnsiTheme="minorHAnsi" w:cs="Frutiger-Bold"/>
          <w:bCs/>
          <w:color w:val="000000"/>
          <w:lang w:val="en-US"/>
        </w:rPr>
        <w:t>managed</w:t>
      </w:r>
      <w:r w:rsidR="008162E0" w:rsidRPr="000712DA">
        <w:rPr>
          <w:rFonts w:asciiTheme="minorHAnsi" w:hAnsiTheme="minorHAnsi" w:cs="Frutiger-Bold"/>
          <w:bCs/>
          <w:color w:val="000000"/>
          <w:lang w:val="en-US"/>
        </w:rPr>
        <w:t xml:space="preserve"> </w:t>
      </w:r>
      <w:proofErr w:type="spellStart"/>
      <w:r w:rsidR="00E014F4" w:rsidRPr="000712DA">
        <w:rPr>
          <w:rFonts w:asciiTheme="minorHAnsi" w:hAnsiTheme="minorHAnsi" w:cs="Frutiger-Bold"/>
          <w:bCs/>
          <w:color w:val="000000"/>
          <w:lang w:val="en-US"/>
        </w:rPr>
        <w:t>organisation</w:t>
      </w:r>
      <w:proofErr w:type="spellEnd"/>
      <w:r w:rsidRPr="000712DA">
        <w:rPr>
          <w:rFonts w:asciiTheme="minorHAnsi" w:hAnsiTheme="minorHAnsi" w:cs="Frutiger-Bold"/>
          <w:bCs/>
          <w:color w:val="000000"/>
          <w:lang w:val="en-US"/>
        </w:rPr>
        <w:t xml:space="preserve"> and </w:t>
      </w:r>
      <w:r w:rsidR="009A6BBF">
        <w:rPr>
          <w:rFonts w:asciiTheme="minorHAnsi" w:hAnsiTheme="minorHAnsi" w:cs="Frutiger-Bold"/>
          <w:bCs/>
          <w:color w:val="000000"/>
          <w:lang w:val="en-US"/>
        </w:rPr>
        <w:t>HSP</w:t>
      </w:r>
      <w:r w:rsidRPr="000712DA">
        <w:rPr>
          <w:rFonts w:asciiTheme="minorHAnsi" w:hAnsiTheme="minorHAnsi" w:cs="Frutiger-Bold"/>
          <w:bCs/>
          <w:color w:val="000000"/>
          <w:lang w:val="en-US"/>
        </w:rPr>
        <w:t xml:space="preserve"> will jointly develop a Memorandum of Understanding (MOU) that establishes the working relationship. This will ensure that the partners have </w:t>
      </w:r>
      <w:r w:rsidR="00D01C39">
        <w:rPr>
          <w:rFonts w:asciiTheme="minorHAnsi" w:hAnsiTheme="minorHAnsi" w:cs="Frutiger-Bold"/>
          <w:bCs/>
          <w:color w:val="000000"/>
          <w:lang w:val="en-US"/>
        </w:rPr>
        <w:t xml:space="preserve">a </w:t>
      </w:r>
      <w:r w:rsidRPr="000712DA">
        <w:rPr>
          <w:rFonts w:asciiTheme="minorHAnsi" w:hAnsiTheme="minorHAnsi" w:cs="Frutiger-Bold"/>
          <w:bCs/>
          <w:color w:val="000000"/>
          <w:lang w:val="en-US"/>
        </w:rPr>
        <w:t xml:space="preserve">shared </w:t>
      </w:r>
      <w:r w:rsidR="00D01C39">
        <w:rPr>
          <w:rFonts w:asciiTheme="minorHAnsi" w:hAnsiTheme="minorHAnsi" w:cs="Frutiger-Bold"/>
          <w:bCs/>
          <w:color w:val="000000"/>
          <w:lang w:val="en-US"/>
        </w:rPr>
        <w:t>understanding of roles and responsibilities,</w:t>
      </w:r>
      <w:r w:rsidRPr="000712DA">
        <w:rPr>
          <w:rFonts w:asciiTheme="minorHAnsi" w:hAnsiTheme="minorHAnsi" w:cs="Frutiger-Bold"/>
          <w:bCs/>
          <w:color w:val="000000"/>
          <w:lang w:val="en-US"/>
        </w:rPr>
        <w:t xml:space="preserve"> to enable their ongoing relationship for the benefit of the young people receiving the youth mental health and AOD homelessness service.</w:t>
      </w:r>
    </w:p>
    <w:p w14:paraId="3D297190" w14:textId="77777777" w:rsidR="0002742E" w:rsidRPr="000712DA" w:rsidRDefault="0002742E" w:rsidP="000712DA">
      <w:pPr>
        <w:jc w:val="both"/>
        <w:rPr>
          <w:rFonts w:asciiTheme="minorHAnsi" w:hAnsiTheme="minorHAnsi" w:cs="Frutiger-Bold"/>
          <w:bCs/>
          <w:color w:val="000000"/>
          <w:lang w:val="en-US"/>
        </w:rPr>
      </w:pPr>
      <w:r w:rsidRPr="000712DA">
        <w:rPr>
          <w:rFonts w:asciiTheme="minorHAnsi" w:hAnsiTheme="minorHAnsi" w:cs="Frutiger-Bold"/>
          <w:bCs/>
          <w:color w:val="000000"/>
          <w:lang w:val="en-US"/>
        </w:rPr>
        <w:t>The MOU should include, but is not limited to:</w:t>
      </w:r>
    </w:p>
    <w:p w14:paraId="79F664E5" w14:textId="77777777" w:rsidR="0002742E" w:rsidRPr="00BB70F1" w:rsidRDefault="0002742E" w:rsidP="0002742E">
      <w:pPr>
        <w:pStyle w:val="ListParagraph"/>
        <w:numPr>
          <w:ilvl w:val="0"/>
          <w:numId w:val="2"/>
        </w:numPr>
        <w:spacing w:after="170" w:line="240" w:lineRule="auto"/>
        <w:jc w:val="both"/>
        <w:rPr>
          <w:rFonts w:asciiTheme="minorHAnsi" w:hAnsiTheme="minorHAnsi"/>
        </w:rPr>
      </w:pPr>
      <w:r>
        <w:rPr>
          <w:rFonts w:asciiTheme="minorHAnsi" w:hAnsiTheme="minorHAnsi"/>
        </w:rPr>
        <w:t>Clinical governance</w:t>
      </w:r>
    </w:p>
    <w:p w14:paraId="7C899F3F" w14:textId="77777777" w:rsidR="0002742E" w:rsidRDefault="0002742E" w:rsidP="0002742E">
      <w:pPr>
        <w:pStyle w:val="ListParagraph"/>
        <w:numPr>
          <w:ilvl w:val="0"/>
          <w:numId w:val="2"/>
        </w:numPr>
        <w:spacing w:after="170" w:line="240" w:lineRule="auto"/>
        <w:jc w:val="both"/>
        <w:rPr>
          <w:rFonts w:asciiTheme="minorHAnsi" w:hAnsiTheme="minorHAnsi"/>
        </w:rPr>
      </w:pPr>
      <w:r>
        <w:rPr>
          <w:rFonts w:asciiTheme="minorHAnsi" w:hAnsiTheme="minorHAnsi"/>
        </w:rPr>
        <w:t>Roles and responsibilities</w:t>
      </w:r>
    </w:p>
    <w:p w14:paraId="46AF300B" w14:textId="77777777" w:rsidR="0002742E" w:rsidRPr="00BB70F1" w:rsidRDefault="0002742E" w:rsidP="0002742E">
      <w:pPr>
        <w:pStyle w:val="ListParagraph"/>
        <w:numPr>
          <w:ilvl w:val="0"/>
          <w:numId w:val="2"/>
        </w:numPr>
        <w:spacing w:after="170" w:line="240" w:lineRule="auto"/>
        <w:jc w:val="both"/>
        <w:rPr>
          <w:rFonts w:asciiTheme="minorHAnsi" w:hAnsiTheme="minorHAnsi"/>
        </w:rPr>
      </w:pPr>
      <w:r>
        <w:rPr>
          <w:rFonts w:asciiTheme="minorHAnsi" w:hAnsiTheme="minorHAnsi"/>
        </w:rPr>
        <w:t>Case management</w:t>
      </w:r>
    </w:p>
    <w:p w14:paraId="49D2EF16" w14:textId="77777777" w:rsidR="0002742E" w:rsidRPr="00BB70F1" w:rsidRDefault="0002742E" w:rsidP="0002742E">
      <w:pPr>
        <w:pStyle w:val="ListParagraph"/>
        <w:numPr>
          <w:ilvl w:val="0"/>
          <w:numId w:val="2"/>
        </w:numPr>
        <w:spacing w:after="170" w:line="240" w:lineRule="auto"/>
        <w:jc w:val="both"/>
        <w:rPr>
          <w:rFonts w:asciiTheme="minorHAnsi" w:hAnsiTheme="minorHAnsi"/>
        </w:rPr>
      </w:pPr>
      <w:r w:rsidRPr="00BB70F1">
        <w:rPr>
          <w:rFonts w:asciiTheme="minorHAnsi" w:hAnsiTheme="minorHAnsi"/>
        </w:rPr>
        <w:t>Commun</w:t>
      </w:r>
      <w:r>
        <w:rPr>
          <w:rFonts w:asciiTheme="minorHAnsi" w:hAnsiTheme="minorHAnsi"/>
        </w:rPr>
        <w:t>ication and information sharing</w:t>
      </w:r>
    </w:p>
    <w:p w14:paraId="3C2AF7B5" w14:textId="77777777" w:rsidR="0002742E" w:rsidRPr="00DE67F9" w:rsidRDefault="0002742E" w:rsidP="0002742E">
      <w:pPr>
        <w:pStyle w:val="ListParagraph"/>
        <w:numPr>
          <w:ilvl w:val="0"/>
          <w:numId w:val="2"/>
        </w:numPr>
        <w:spacing w:after="170" w:line="240" w:lineRule="auto"/>
        <w:jc w:val="both"/>
        <w:rPr>
          <w:rFonts w:asciiTheme="minorHAnsi" w:hAnsiTheme="minorHAnsi"/>
        </w:rPr>
      </w:pPr>
      <w:r>
        <w:rPr>
          <w:rFonts w:asciiTheme="minorHAnsi" w:hAnsiTheme="minorHAnsi"/>
        </w:rPr>
        <w:t>Dispute resolution</w:t>
      </w:r>
    </w:p>
    <w:p w14:paraId="576DB6FD" w14:textId="77777777" w:rsidR="0002742E" w:rsidRPr="00BB70F1" w:rsidRDefault="0002742E" w:rsidP="0002742E">
      <w:pPr>
        <w:pStyle w:val="ListParagraph"/>
        <w:numPr>
          <w:ilvl w:val="0"/>
          <w:numId w:val="2"/>
        </w:numPr>
        <w:spacing w:after="170" w:line="240" w:lineRule="auto"/>
        <w:jc w:val="both"/>
        <w:rPr>
          <w:rFonts w:asciiTheme="minorHAnsi" w:hAnsiTheme="minorHAnsi"/>
        </w:rPr>
      </w:pPr>
      <w:r>
        <w:rPr>
          <w:rFonts w:asciiTheme="minorHAnsi" w:hAnsiTheme="minorHAnsi"/>
        </w:rPr>
        <w:t>Safety and critical incident management</w:t>
      </w:r>
    </w:p>
    <w:p w14:paraId="2711F8C1" w14:textId="578E4518" w:rsidR="0002742E" w:rsidRDefault="0002742E" w:rsidP="0002742E">
      <w:pPr>
        <w:pStyle w:val="ListParagraph"/>
        <w:numPr>
          <w:ilvl w:val="0"/>
          <w:numId w:val="2"/>
        </w:numPr>
        <w:spacing w:after="170" w:line="240" w:lineRule="auto"/>
        <w:jc w:val="both"/>
        <w:rPr>
          <w:rFonts w:asciiTheme="minorHAnsi" w:hAnsiTheme="minorHAnsi"/>
        </w:rPr>
      </w:pPr>
      <w:r>
        <w:rPr>
          <w:rFonts w:asciiTheme="minorHAnsi" w:hAnsiTheme="minorHAnsi"/>
        </w:rPr>
        <w:t>Assessing service e</w:t>
      </w:r>
      <w:r w:rsidRPr="00BB70F1">
        <w:rPr>
          <w:rFonts w:asciiTheme="minorHAnsi" w:hAnsiTheme="minorHAnsi"/>
        </w:rPr>
        <w:t>ffectiveness</w:t>
      </w:r>
    </w:p>
    <w:p w14:paraId="503B7345" w14:textId="26088615" w:rsidR="0081341E" w:rsidRDefault="0081341E" w:rsidP="0002742E">
      <w:pPr>
        <w:pStyle w:val="ListParagraph"/>
        <w:numPr>
          <w:ilvl w:val="0"/>
          <w:numId w:val="2"/>
        </w:numPr>
        <w:spacing w:after="170" w:line="240" w:lineRule="auto"/>
        <w:jc w:val="both"/>
        <w:rPr>
          <w:rFonts w:asciiTheme="minorHAnsi" w:hAnsiTheme="minorHAnsi"/>
        </w:rPr>
      </w:pPr>
      <w:r w:rsidRPr="000712DA">
        <w:rPr>
          <w:rFonts w:asciiTheme="minorHAnsi" w:hAnsiTheme="minorHAnsi"/>
        </w:rPr>
        <w:t>Partnership with the clinical service on the assessment tools that can be used to regularly assess the mental health / AOD clinical acuity and level of support needs of the resident</w:t>
      </w:r>
    </w:p>
    <w:p w14:paraId="7746B346" w14:textId="77777777" w:rsidR="00E90B05" w:rsidRDefault="008162E0" w:rsidP="00FD47F8">
      <w:pPr>
        <w:pStyle w:val="ListParagraph"/>
        <w:numPr>
          <w:ilvl w:val="0"/>
          <w:numId w:val="2"/>
        </w:numPr>
        <w:spacing w:after="170" w:line="240" w:lineRule="auto"/>
        <w:jc w:val="both"/>
        <w:rPr>
          <w:rFonts w:asciiTheme="minorHAnsi" w:hAnsiTheme="minorHAnsi"/>
        </w:rPr>
      </w:pPr>
      <w:r>
        <w:rPr>
          <w:rFonts w:asciiTheme="minorHAnsi" w:hAnsiTheme="minorHAnsi"/>
        </w:rPr>
        <w:t>Referral process including a r</w:t>
      </w:r>
      <w:r w:rsidR="00061D08">
        <w:rPr>
          <w:rFonts w:asciiTheme="minorHAnsi" w:hAnsiTheme="minorHAnsi"/>
        </w:rPr>
        <w:t xml:space="preserve">eferral intake </w:t>
      </w:r>
      <w:r w:rsidR="00E014F4">
        <w:rPr>
          <w:rFonts w:asciiTheme="minorHAnsi" w:hAnsiTheme="minorHAnsi"/>
        </w:rPr>
        <w:t xml:space="preserve">and exit </w:t>
      </w:r>
      <w:r w:rsidR="00061D08">
        <w:rPr>
          <w:rFonts w:asciiTheme="minorHAnsi" w:hAnsiTheme="minorHAnsi"/>
        </w:rPr>
        <w:t>panel</w:t>
      </w:r>
    </w:p>
    <w:p w14:paraId="51CBBE9F" w14:textId="425638C1" w:rsidR="00061D08" w:rsidRDefault="00E90B05" w:rsidP="00E90B05">
      <w:pPr>
        <w:pStyle w:val="ListParagraph"/>
        <w:numPr>
          <w:ilvl w:val="0"/>
          <w:numId w:val="2"/>
        </w:numPr>
        <w:rPr>
          <w:rFonts w:asciiTheme="minorHAnsi" w:hAnsiTheme="minorHAnsi"/>
        </w:rPr>
      </w:pPr>
      <w:r w:rsidRPr="00E90B05">
        <w:rPr>
          <w:rFonts w:asciiTheme="minorHAnsi" w:hAnsiTheme="minorHAnsi"/>
        </w:rPr>
        <w:lastRenderedPageBreak/>
        <w:t>Initial assessment (clinical and psychosocial) and comprehensive assessment processes that support development of a young person’s individualised care plan.</w:t>
      </w:r>
    </w:p>
    <w:p w14:paraId="1B44AF7F" w14:textId="77777777" w:rsidR="00E90B05" w:rsidRPr="00C43728" w:rsidRDefault="00E90B05" w:rsidP="00C43728">
      <w:pPr>
        <w:pStyle w:val="ListParagraph"/>
        <w:ind w:left="360"/>
        <w:rPr>
          <w:rFonts w:asciiTheme="minorHAnsi" w:hAnsiTheme="minorHAnsi"/>
        </w:rPr>
      </w:pPr>
    </w:p>
    <w:p w14:paraId="7780CCB7" w14:textId="66914825" w:rsidR="0002742E" w:rsidRDefault="0002742E" w:rsidP="00E014F4">
      <w:pPr>
        <w:jc w:val="both"/>
        <w:rPr>
          <w:rFonts w:asciiTheme="minorHAnsi" w:hAnsiTheme="minorHAnsi"/>
        </w:rPr>
      </w:pPr>
      <w:r w:rsidRPr="00D01C39">
        <w:rPr>
          <w:rFonts w:asciiTheme="minorHAnsi" w:hAnsiTheme="minorHAnsi"/>
        </w:rPr>
        <w:t xml:space="preserve">In partnership, the </w:t>
      </w:r>
      <w:r w:rsidR="00CE4EBF" w:rsidRPr="00D01C39">
        <w:rPr>
          <w:rFonts w:asciiTheme="minorHAnsi" w:hAnsiTheme="minorHAnsi"/>
        </w:rPr>
        <w:t>community</w:t>
      </w:r>
      <w:r w:rsidR="008162E0" w:rsidRPr="00D01C39">
        <w:rPr>
          <w:rFonts w:asciiTheme="minorHAnsi" w:hAnsiTheme="minorHAnsi"/>
        </w:rPr>
        <w:t xml:space="preserve"> managed</w:t>
      </w:r>
      <w:r w:rsidR="00CE4EBF" w:rsidRPr="00D01C39">
        <w:rPr>
          <w:rFonts w:asciiTheme="minorHAnsi" w:hAnsiTheme="minorHAnsi"/>
        </w:rPr>
        <w:t xml:space="preserve"> organisation</w:t>
      </w:r>
      <w:r w:rsidRPr="00D01C39">
        <w:rPr>
          <w:rFonts w:asciiTheme="minorHAnsi" w:hAnsiTheme="minorHAnsi"/>
        </w:rPr>
        <w:t xml:space="preserve"> and clinical service provider </w:t>
      </w:r>
      <w:r w:rsidR="004E2730">
        <w:rPr>
          <w:rFonts w:asciiTheme="minorHAnsi" w:hAnsiTheme="minorHAnsi"/>
        </w:rPr>
        <w:t xml:space="preserve">will </w:t>
      </w:r>
      <w:r w:rsidRPr="00D01C39">
        <w:rPr>
          <w:rFonts w:asciiTheme="minorHAnsi" w:hAnsiTheme="minorHAnsi"/>
        </w:rPr>
        <w:t xml:space="preserve">develop policies and procedures </w:t>
      </w:r>
      <w:r w:rsidR="00EF1AC4" w:rsidRPr="00D01C39">
        <w:rPr>
          <w:rFonts w:asciiTheme="minorHAnsi" w:hAnsiTheme="minorHAnsi"/>
        </w:rPr>
        <w:t>for the safe operation of</w:t>
      </w:r>
      <w:r w:rsidRPr="00D01C39">
        <w:rPr>
          <w:rFonts w:asciiTheme="minorHAnsi" w:hAnsiTheme="minorHAnsi"/>
        </w:rPr>
        <w:t xml:space="preserve"> the service. </w:t>
      </w:r>
      <w:r w:rsidR="00D01C39" w:rsidRPr="00D01C39">
        <w:rPr>
          <w:rFonts w:asciiTheme="minorHAnsi" w:hAnsiTheme="minorHAnsi"/>
        </w:rPr>
        <w:t>This should include the d</w:t>
      </w:r>
      <w:r w:rsidR="000D4460" w:rsidRPr="00D01C39">
        <w:rPr>
          <w:rFonts w:asciiTheme="minorHAnsi" w:hAnsiTheme="minorHAnsi"/>
        </w:rPr>
        <w:t xml:space="preserve">evelopment of relevant frameworks, policies and documentation to support a young person’s participation in the service, as well as </w:t>
      </w:r>
      <w:r w:rsidR="004E2730">
        <w:rPr>
          <w:rFonts w:asciiTheme="minorHAnsi" w:hAnsiTheme="minorHAnsi"/>
        </w:rPr>
        <w:t>family/</w:t>
      </w:r>
      <w:r w:rsidR="000D4460" w:rsidRPr="00D01C39">
        <w:rPr>
          <w:rFonts w:asciiTheme="minorHAnsi" w:hAnsiTheme="minorHAnsi"/>
        </w:rPr>
        <w:t xml:space="preserve">carer participation, and to support evaluation of the service. </w:t>
      </w:r>
      <w:r w:rsidR="00D01C39" w:rsidRPr="00D01C39">
        <w:rPr>
          <w:rFonts w:asciiTheme="minorHAnsi" w:hAnsiTheme="minorHAnsi"/>
        </w:rPr>
        <w:t>It is important that the service providers involve the participants in continuous improvement processes. Y</w:t>
      </w:r>
      <w:r w:rsidR="000D4460" w:rsidRPr="00D01C39">
        <w:rPr>
          <w:rFonts w:asciiTheme="minorHAnsi" w:hAnsiTheme="minorHAnsi"/>
        </w:rPr>
        <w:t xml:space="preserve">oung </w:t>
      </w:r>
      <w:r w:rsidR="00D01C39" w:rsidRPr="00D01C39">
        <w:rPr>
          <w:rFonts w:asciiTheme="minorHAnsi" w:hAnsiTheme="minorHAnsi"/>
        </w:rPr>
        <w:t>people accessing the service should be supported in</w:t>
      </w:r>
      <w:r w:rsidR="000D4460" w:rsidRPr="00D01C39">
        <w:rPr>
          <w:rFonts w:asciiTheme="minorHAnsi" w:hAnsiTheme="minorHAnsi"/>
        </w:rPr>
        <w:t xml:space="preserve"> understand</w:t>
      </w:r>
      <w:r w:rsidR="00D01C39" w:rsidRPr="00D01C39">
        <w:rPr>
          <w:rFonts w:asciiTheme="minorHAnsi" w:hAnsiTheme="minorHAnsi"/>
        </w:rPr>
        <w:t>ing</w:t>
      </w:r>
      <w:r w:rsidR="000D4460" w:rsidRPr="00D01C39">
        <w:rPr>
          <w:rFonts w:asciiTheme="minorHAnsi" w:hAnsiTheme="minorHAnsi"/>
        </w:rPr>
        <w:t xml:space="preserve"> how they can </w:t>
      </w:r>
      <w:r w:rsidR="004E2730">
        <w:rPr>
          <w:rFonts w:asciiTheme="minorHAnsi" w:hAnsiTheme="minorHAnsi"/>
        </w:rPr>
        <w:t>be engaged</w:t>
      </w:r>
      <w:r w:rsidR="004E2730" w:rsidRPr="00D01C39">
        <w:rPr>
          <w:rFonts w:asciiTheme="minorHAnsi" w:hAnsiTheme="minorHAnsi"/>
        </w:rPr>
        <w:t xml:space="preserve"> </w:t>
      </w:r>
      <w:r w:rsidR="000D4460" w:rsidRPr="00D01C39">
        <w:rPr>
          <w:rFonts w:asciiTheme="minorHAnsi" w:hAnsiTheme="minorHAnsi"/>
        </w:rPr>
        <w:t>in service development and improvement (i.e. ongoing consultation with the young people).</w:t>
      </w:r>
      <w:r w:rsidR="00637B67" w:rsidRPr="00D01C39">
        <w:t xml:space="preserve"> </w:t>
      </w:r>
    </w:p>
    <w:p w14:paraId="233A890F" w14:textId="77777777" w:rsidR="0002742E" w:rsidRPr="00BB70F1" w:rsidRDefault="0002742E" w:rsidP="00E014F4">
      <w:pPr>
        <w:pStyle w:val="Heading2"/>
      </w:pPr>
      <w:bookmarkStart w:id="38" w:name="_Toc42856676"/>
      <w:r w:rsidRPr="00BB70F1">
        <w:t>Service Procurement</w:t>
      </w:r>
      <w:bookmarkEnd w:id="38"/>
      <w:r w:rsidRPr="00BB70F1">
        <w:t xml:space="preserve"> </w:t>
      </w:r>
    </w:p>
    <w:p w14:paraId="17A8D29A" w14:textId="36B348C9" w:rsidR="0002742E" w:rsidRPr="006130E4" w:rsidRDefault="0002742E" w:rsidP="00E014F4">
      <w:pPr>
        <w:jc w:val="both"/>
        <w:rPr>
          <w:rFonts w:asciiTheme="minorHAnsi" w:hAnsiTheme="minorHAnsi" w:cs="Frutiger-Bold"/>
          <w:bCs/>
          <w:color w:val="000000"/>
          <w:lang w:val="en-US"/>
        </w:rPr>
      </w:pPr>
      <w:r w:rsidRPr="006130E4">
        <w:rPr>
          <w:rFonts w:asciiTheme="minorHAnsi" w:hAnsiTheme="minorHAnsi" w:cs="Frutiger-Bold"/>
          <w:bCs/>
          <w:color w:val="000000"/>
          <w:lang w:val="en-US"/>
        </w:rPr>
        <w:t xml:space="preserve">The MHC is the responsible agency for establishing the youth mental health and AOD homelessness service services and as such purchases the services to be provided. </w:t>
      </w:r>
    </w:p>
    <w:p w14:paraId="42A422BB" w14:textId="6A77758E" w:rsidR="0002742E" w:rsidRPr="006130E4" w:rsidRDefault="0002742E" w:rsidP="00E014F4">
      <w:pPr>
        <w:jc w:val="both"/>
        <w:rPr>
          <w:rFonts w:asciiTheme="minorHAnsi" w:hAnsiTheme="minorHAnsi" w:cs="Frutiger-Bold"/>
          <w:bCs/>
          <w:color w:val="000000"/>
          <w:lang w:val="en-US"/>
        </w:rPr>
      </w:pPr>
      <w:r w:rsidRPr="006130E4">
        <w:rPr>
          <w:rFonts w:asciiTheme="minorHAnsi" w:hAnsiTheme="minorHAnsi" w:cs="Frutiger-Bold"/>
          <w:bCs/>
          <w:color w:val="000000"/>
          <w:lang w:val="en-US"/>
        </w:rPr>
        <w:t>To identify suitable organisations to deliver the psychosocial programs and activities, and manage the day</w:t>
      </w:r>
      <w:r w:rsidR="00E17B40">
        <w:rPr>
          <w:rFonts w:asciiTheme="minorHAnsi" w:hAnsiTheme="minorHAnsi" w:cs="Frutiger-Bold"/>
          <w:bCs/>
          <w:color w:val="000000"/>
          <w:lang w:val="en-US"/>
        </w:rPr>
        <w:noBreakHyphen/>
      </w:r>
      <w:r w:rsidRPr="006130E4">
        <w:rPr>
          <w:rFonts w:asciiTheme="minorHAnsi" w:hAnsiTheme="minorHAnsi" w:cs="Frutiger-Bold"/>
          <w:bCs/>
          <w:color w:val="000000"/>
          <w:lang w:val="en-US"/>
        </w:rPr>
        <w:t>to</w:t>
      </w:r>
      <w:r w:rsidR="00E17B40">
        <w:rPr>
          <w:rFonts w:asciiTheme="minorHAnsi" w:hAnsiTheme="minorHAnsi" w:cs="Frutiger-Bold"/>
          <w:bCs/>
          <w:color w:val="000000"/>
          <w:lang w:val="en-US"/>
        </w:rPr>
        <w:noBreakHyphen/>
      </w:r>
      <w:r w:rsidRPr="006130E4">
        <w:rPr>
          <w:rFonts w:asciiTheme="minorHAnsi" w:hAnsiTheme="minorHAnsi" w:cs="Frutiger-Bold"/>
          <w:bCs/>
          <w:color w:val="000000"/>
          <w:lang w:val="en-US"/>
        </w:rPr>
        <w:t xml:space="preserve">day operations, the MHC undertakes an open tender process that meets the State Government’s Delivering Community Services in Partnership Policy. </w:t>
      </w:r>
    </w:p>
    <w:p w14:paraId="2DD53009" w14:textId="056DCC83" w:rsidR="0002742E" w:rsidRDefault="0002742E" w:rsidP="00E014F4">
      <w:pPr>
        <w:jc w:val="both"/>
        <w:rPr>
          <w:rFonts w:asciiTheme="minorHAnsi" w:hAnsiTheme="minorHAnsi" w:cs="Frutiger-Bold"/>
          <w:bCs/>
          <w:color w:val="000000"/>
          <w:lang w:val="en-US"/>
        </w:rPr>
      </w:pPr>
      <w:r w:rsidRPr="006130E4">
        <w:rPr>
          <w:rFonts w:asciiTheme="minorHAnsi" w:hAnsiTheme="minorHAnsi" w:cs="Frutiger-Bold"/>
          <w:bCs/>
          <w:color w:val="000000"/>
          <w:lang w:val="en-US"/>
        </w:rPr>
        <w:t>The process used to engage the clinical service generally starts with an invitation to the Health Service</w:t>
      </w:r>
      <w:r w:rsidR="006658DC">
        <w:rPr>
          <w:rFonts w:asciiTheme="minorHAnsi" w:hAnsiTheme="minorHAnsi" w:cs="Frutiger-Bold"/>
          <w:bCs/>
          <w:color w:val="000000"/>
          <w:lang w:val="en-US"/>
        </w:rPr>
        <w:t xml:space="preserve"> Provider</w:t>
      </w:r>
      <w:r w:rsidRPr="006130E4">
        <w:rPr>
          <w:rFonts w:asciiTheme="minorHAnsi" w:hAnsiTheme="minorHAnsi" w:cs="Frutiger-Bold"/>
          <w:bCs/>
          <w:color w:val="000000"/>
          <w:lang w:val="en-US"/>
        </w:rPr>
        <w:t xml:space="preserve"> to deliver the clinical service. Once accepted, a service specific agreement is developed with the local mental health service. This is undertaken in collaboration with the appointed provider of psychosocial support programs to ensure there is clarity and shared understanding of their respective responsibilities. </w:t>
      </w:r>
    </w:p>
    <w:p w14:paraId="66A08369" w14:textId="77777777" w:rsidR="0002742E" w:rsidRPr="00CC6857" w:rsidRDefault="0002742E" w:rsidP="00E014F4">
      <w:pPr>
        <w:pStyle w:val="Heading2"/>
      </w:pPr>
      <w:bookmarkStart w:id="39" w:name="_Toc42856677"/>
      <w:r w:rsidRPr="00CC6857">
        <w:t>Property and</w:t>
      </w:r>
      <w:r>
        <w:t xml:space="preserve"> </w:t>
      </w:r>
      <w:r w:rsidRPr="00CC6857">
        <w:t>Tenancy Management Services</w:t>
      </w:r>
      <w:bookmarkEnd w:id="39"/>
    </w:p>
    <w:p w14:paraId="16E41BFE" w14:textId="77777777" w:rsidR="00690A79" w:rsidRDefault="00035DCB" w:rsidP="00690A79">
      <w:pPr>
        <w:jc w:val="both"/>
        <w:rPr>
          <w:rFonts w:asciiTheme="minorHAnsi" w:hAnsiTheme="minorHAnsi" w:cs="Frutiger-Bold"/>
          <w:bCs/>
          <w:color w:val="000000"/>
          <w:lang w:val="en-US"/>
        </w:rPr>
      </w:pPr>
      <w:r>
        <w:rPr>
          <w:rFonts w:asciiTheme="minorHAnsi" w:hAnsiTheme="minorHAnsi" w:cs="Frutiger-Bold"/>
          <w:bCs/>
          <w:color w:val="000000"/>
          <w:lang w:val="en-US"/>
        </w:rPr>
        <w:t xml:space="preserve">Should the property be sourced from Department of Communities (Housing), the Property and Tenancy management is undertaken by a Registered Community Housing </w:t>
      </w:r>
      <w:proofErr w:type="spellStart"/>
      <w:r>
        <w:rPr>
          <w:rFonts w:asciiTheme="minorHAnsi" w:hAnsiTheme="minorHAnsi" w:cs="Frutiger-Bold"/>
          <w:bCs/>
          <w:color w:val="000000"/>
          <w:lang w:val="en-US"/>
        </w:rPr>
        <w:t>Organisation</w:t>
      </w:r>
      <w:proofErr w:type="spellEnd"/>
      <w:r>
        <w:rPr>
          <w:rFonts w:asciiTheme="minorHAnsi" w:hAnsiTheme="minorHAnsi" w:cs="Frutiger-Bold"/>
          <w:bCs/>
          <w:color w:val="000000"/>
          <w:lang w:val="en-US"/>
        </w:rPr>
        <w:t xml:space="preserve"> (CHO) as per </w:t>
      </w:r>
      <w:r w:rsidRPr="006130E4">
        <w:rPr>
          <w:rFonts w:asciiTheme="minorHAnsi" w:hAnsiTheme="minorHAnsi" w:cs="Frutiger-Bold"/>
          <w:bCs/>
          <w:color w:val="000000"/>
          <w:lang w:val="en-US"/>
        </w:rPr>
        <w:t>Housing’s Community Housing Registration Policy.</w:t>
      </w:r>
      <w:r>
        <w:rPr>
          <w:rFonts w:asciiTheme="minorHAnsi" w:hAnsiTheme="minorHAnsi" w:cs="Frutiger-Bold"/>
          <w:bCs/>
          <w:color w:val="000000"/>
          <w:lang w:val="en-US"/>
        </w:rPr>
        <w:t xml:space="preserve"> </w:t>
      </w:r>
      <w:r w:rsidR="0002742E" w:rsidRPr="006130E4">
        <w:rPr>
          <w:rFonts w:asciiTheme="minorHAnsi" w:hAnsiTheme="minorHAnsi" w:cs="Frutiger-Bold"/>
          <w:bCs/>
          <w:color w:val="000000"/>
          <w:lang w:val="en-US"/>
        </w:rPr>
        <w:t>The appointed service provider of youth mental health and AOD homelessness services is responsible for providing the day-to-day management of the service</w:t>
      </w:r>
      <w:r>
        <w:rPr>
          <w:rFonts w:asciiTheme="minorHAnsi" w:hAnsiTheme="minorHAnsi" w:cs="Frutiger-Bold"/>
          <w:bCs/>
          <w:color w:val="000000"/>
          <w:lang w:val="en-US"/>
        </w:rPr>
        <w:t xml:space="preserve"> and will </w:t>
      </w:r>
      <w:proofErr w:type="gramStart"/>
      <w:r w:rsidR="0002742E" w:rsidRPr="006130E4">
        <w:rPr>
          <w:rFonts w:asciiTheme="minorHAnsi" w:hAnsiTheme="minorHAnsi" w:cs="Frutiger-Bold"/>
          <w:bCs/>
          <w:color w:val="000000"/>
          <w:lang w:val="en-US"/>
        </w:rPr>
        <w:t>enter into</w:t>
      </w:r>
      <w:proofErr w:type="gramEnd"/>
      <w:r w:rsidR="0002742E" w:rsidRPr="006130E4">
        <w:rPr>
          <w:rFonts w:asciiTheme="minorHAnsi" w:hAnsiTheme="minorHAnsi" w:cs="Frutiger-Bold"/>
          <w:bCs/>
          <w:color w:val="000000"/>
          <w:lang w:val="en-US"/>
        </w:rPr>
        <w:t xml:space="preserve"> a Memorandum of Understanding with a CHO who will be responsible for meeting the Property and Tenancy Management service specifications.</w:t>
      </w:r>
    </w:p>
    <w:p w14:paraId="23B9C561" w14:textId="0046D4BB" w:rsidR="0002742E" w:rsidRPr="006658DC" w:rsidRDefault="0002742E" w:rsidP="006658DC">
      <w:pPr>
        <w:pStyle w:val="Heading1"/>
        <w:jc w:val="both"/>
        <w:rPr>
          <w:rFonts w:eastAsia="Times New Roman"/>
        </w:rPr>
      </w:pPr>
      <w:bookmarkStart w:id="40" w:name="_Toc42856678"/>
      <w:r w:rsidRPr="006658DC">
        <w:rPr>
          <w:rFonts w:eastAsia="Times New Roman"/>
        </w:rPr>
        <w:t xml:space="preserve">Service Monitoring </w:t>
      </w:r>
      <w:r w:rsidR="0021176A">
        <w:rPr>
          <w:rFonts w:eastAsia="Times New Roman"/>
        </w:rPr>
        <w:t>and</w:t>
      </w:r>
      <w:r w:rsidRPr="006658DC">
        <w:rPr>
          <w:rFonts w:eastAsia="Times New Roman"/>
        </w:rPr>
        <w:t xml:space="preserve"> Governance</w:t>
      </w:r>
      <w:bookmarkEnd w:id="40"/>
      <w:r w:rsidRPr="006658DC">
        <w:rPr>
          <w:rFonts w:eastAsia="Times New Roman"/>
        </w:rPr>
        <w:t xml:space="preserve"> </w:t>
      </w:r>
    </w:p>
    <w:p w14:paraId="67A5EF76" w14:textId="018D0BA7" w:rsidR="00DD6AAA" w:rsidRDefault="00DD6AAA" w:rsidP="00DD6AAA">
      <w:pPr>
        <w:jc w:val="both"/>
        <w:rPr>
          <w:rFonts w:asciiTheme="minorHAnsi" w:hAnsiTheme="minorHAnsi" w:cs="Frutiger-Bold"/>
          <w:bCs/>
          <w:color w:val="000000"/>
          <w:lang w:val="en-US"/>
        </w:rPr>
      </w:pPr>
      <w:r w:rsidRPr="006A3B25">
        <w:rPr>
          <w:rFonts w:asciiTheme="minorHAnsi" w:hAnsiTheme="minorHAnsi" w:cs="Frutiger-Bold"/>
          <w:bCs/>
          <w:color w:val="000000"/>
          <w:lang w:val="en-US"/>
        </w:rPr>
        <w:t>As mentioned above, the</w:t>
      </w:r>
      <w:r w:rsidRPr="00196E83">
        <w:rPr>
          <w:rFonts w:asciiTheme="minorHAnsi" w:hAnsiTheme="minorHAnsi" w:cs="Frutiger-Bold"/>
          <w:bCs/>
          <w:color w:val="000000"/>
          <w:lang w:val="en-US"/>
        </w:rPr>
        <w:t xml:space="preserve"> service provider will be required to</w:t>
      </w:r>
      <w:r w:rsidR="009F5786">
        <w:rPr>
          <w:rFonts w:asciiTheme="minorHAnsi" w:hAnsiTheme="minorHAnsi" w:cs="Frutiger-Bold"/>
          <w:bCs/>
          <w:color w:val="000000"/>
          <w:lang w:val="en-US"/>
        </w:rPr>
        <w:t>:</w:t>
      </w:r>
      <w:r w:rsidRPr="00196E83">
        <w:rPr>
          <w:rFonts w:asciiTheme="minorHAnsi" w:hAnsiTheme="minorHAnsi" w:cs="Frutiger-Bold"/>
          <w:bCs/>
          <w:color w:val="000000"/>
          <w:lang w:val="en-US"/>
        </w:rPr>
        <w:t xml:space="preserve"> comply with any statutory obligations that apply to the specific service; comply with all appropriate legislative, statutory and health standards including the revised National Standards for Mental Health Services; and have the appropriate type and level of insurance in relation to the provision of the service</w:t>
      </w:r>
      <w:r>
        <w:rPr>
          <w:rFonts w:asciiTheme="minorHAnsi" w:hAnsiTheme="minorHAnsi" w:cs="Frutiger-Bold"/>
          <w:bCs/>
          <w:color w:val="000000"/>
          <w:lang w:val="en-US"/>
        </w:rPr>
        <w:t>.</w:t>
      </w:r>
    </w:p>
    <w:p w14:paraId="28D5DF79" w14:textId="7EF24D02" w:rsidR="0002742E" w:rsidRPr="006A3B25" w:rsidRDefault="0002742E" w:rsidP="0002742E">
      <w:pPr>
        <w:keepNext/>
        <w:jc w:val="both"/>
        <w:rPr>
          <w:rFonts w:asciiTheme="minorHAnsi" w:hAnsiTheme="minorHAnsi" w:cs="Frutiger-Bold"/>
          <w:bCs/>
          <w:color w:val="000000"/>
          <w:lang w:val="en-US"/>
        </w:rPr>
      </w:pPr>
      <w:r w:rsidRPr="006A3B25">
        <w:rPr>
          <w:rFonts w:asciiTheme="minorHAnsi" w:hAnsiTheme="minorHAnsi" w:cs="Frutiger-Bold"/>
          <w:bCs/>
          <w:color w:val="000000"/>
          <w:lang w:val="en-US"/>
        </w:rPr>
        <w:t xml:space="preserve">The key standards for monitoring service performance </w:t>
      </w:r>
      <w:r w:rsidR="00DD6AAA" w:rsidRPr="006A3B25">
        <w:rPr>
          <w:rFonts w:asciiTheme="minorHAnsi" w:hAnsiTheme="minorHAnsi" w:cs="Frutiger-Bold"/>
          <w:bCs/>
          <w:color w:val="000000"/>
          <w:lang w:val="en-US"/>
        </w:rPr>
        <w:t>include</w:t>
      </w:r>
      <w:r w:rsidRPr="006A3B25">
        <w:rPr>
          <w:rFonts w:asciiTheme="minorHAnsi" w:hAnsiTheme="minorHAnsi" w:cs="Frutiger-Bold"/>
          <w:bCs/>
          <w:color w:val="000000"/>
          <w:lang w:val="en-US"/>
        </w:rPr>
        <w:t>:</w:t>
      </w:r>
    </w:p>
    <w:p w14:paraId="2FEAF881" w14:textId="77777777" w:rsidR="0002742E" w:rsidRPr="006A3B25" w:rsidRDefault="0002742E" w:rsidP="000712DA">
      <w:pPr>
        <w:pStyle w:val="ListParagraph"/>
        <w:numPr>
          <w:ilvl w:val="0"/>
          <w:numId w:val="2"/>
        </w:numPr>
        <w:spacing w:after="170" w:line="240" w:lineRule="auto"/>
        <w:jc w:val="both"/>
        <w:rPr>
          <w:rFonts w:asciiTheme="minorHAnsi" w:hAnsiTheme="minorHAnsi"/>
        </w:rPr>
      </w:pPr>
      <w:r w:rsidRPr="006A3B25">
        <w:rPr>
          <w:rFonts w:asciiTheme="minorHAnsi" w:hAnsiTheme="minorHAnsi"/>
        </w:rPr>
        <w:t>Service Standards for Non-Government Providers of Community Mental Health Services 2004 Office of Mental Health, Department of Health;</w:t>
      </w:r>
    </w:p>
    <w:p w14:paraId="644C34A5" w14:textId="03E5BDA1" w:rsidR="0002742E" w:rsidRPr="006A3B25" w:rsidRDefault="0002742E" w:rsidP="000712DA">
      <w:pPr>
        <w:pStyle w:val="ListParagraph"/>
        <w:numPr>
          <w:ilvl w:val="0"/>
          <w:numId w:val="2"/>
        </w:numPr>
        <w:spacing w:after="170" w:line="240" w:lineRule="auto"/>
        <w:jc w:val="both"/>
        <w:rPr>
          <w:rFonts w:asciiTheme="minorHAnsi" w:hAnsiTheme="minorHAnsi"/>
        </w:rPr>
      </w:pPr>
      <w:r w:rsidRPr="006A3B25">
        <w:rPr>
          <w:rFonts w:asciiTheme="minorHAnsi" w:hAnsiTheme="minorHAnsi"/>
        </w:rPr>
        <w:t xml:space="preserve">Licensing Standards for the Arrangements of Management, Staffing and Equipment Private Psychiatric Hostels 2003 Licensing Standards &amp; Review Unit, Department of Health; </w:t>
      </w:r>
    </w:p>
    <w:p w14:paraId="5A8C783B" w14:textId="1FA87254" w:rsidR="0002742E" w:rsidRPr="006A3B25" w:rsidRDefault="0002742E" w:rsidP="000712DA">
      <w:pPr>
        <w:pStyle w:val="ListParagraph"/>
        <w:numPr>
          <w:ilvl w:val="0"/>
          <w:numId w:val="2"/>
        </w:numPr>
        <w:spacing w:after="170" w:line="240" w:lineRule="auto"/>
        <w:jc w:val="both"/>
        <w:rPr>
          <w:rFonts w:asciiTheme="minorHAnsi" w:hAnsiTheme="minorHAnsi"/>
        </w:rPr>
      </w:pPr>
      <w:r w:rsidRPr="006A3B25">
        <w:rPr>
          <w:rFonts w:asciiTheme="minorHAnsi" w:hAnsiTheme="minorHAnsi"/>
        </w:rPr>
        <w:lastRenderedPageBreak/>
        <w:t xml:space="preserve">Standards in Care Outcomes in Licensed Psychiatric Hostels </w:t>
      </w:r>
      <w:r w:rsidR="006A3B25" w:rsidRPr="006A3B25">
        <w:rPr>
          <w:rFonts w:asciiTheme="minorHAnsi" w:hAnsiTheme="minorHAnsi"/>
        </w:rPr>
        <w:t>f</w:t>
      </w:r>
      <w:r w:rsidRPr="006A3B25">
        <w:rPr>
          <w:rFonts w:asciiTheme="minorHAnsi" w:hAnsiTheme="minorHAnsi"/>
        </w:rPr>
        <w:t xml:space="preserve">or People </w:t>
      </w:r>
      <w:r w:rsidR="006A3B25" w:rsidRPr="006A3B25">
        <w:rPr>
          <w:rFonts w:asciiTheme="minorHAnsi" w:hAnsiTheme="minorHAnsi"/>
        </w:rPr>
        <w:t>w</w:t>
      </w:r>
      <w:r w:rsidRPr="006A3B25">
        <w:rPr>
          <w:rFonts w:asciiTheme="minorHAnsi" w:hAnsiTheme="minorHAnsi"/>
        </w:rPr>
        <w:t>ith A Psychiatric Disability May 2003 Office of the Chief Psychiatrist, Department of Health</w:t>
      </w:r>
      <w:r w:rsidR="009F5786">
        <w:rPr>
          <w:rFonts w:asciiTheme="minorHAnsi" w:hAnsiTheme="minorHAnsi"/>
        </w:rPr>
        <w:t>; and</w:t>
      </w:r>
    </w:p>
    <w:p w14:paraId="59ED448D" w14:textId="29371890" w:rsidR="0002742E" w:rsidRDefault="0002742E" w:rsidP="000712DA">
      <w:pPr>
        <w:pStyle w:val="ListParagraph"/>
        <w:numPr>
          <w:ilvl w:val="0"/>
          <w:numId w:val="2"/>
        </w:numPr>
        <w:spacing w:after="170" w:line="240" w:lineRule="auto"/>
        <w:jc w:val="both"/>
        <w:rPr>
          <w:rFonts w:asciiTheme="minorHAnsi" w:hAnsiTheme="minorHAnsi"/>
        </w:rPr>
      </w:pPr>
      <w:r w:rsidRPr="006A3B25">
        <w:rPr>
          <w:rFonts w:asciiTheme="minorHAnsi" w:hAnsiTheme="minorHAnsi"/>
        </w:rPr>
        <w:t>National Mental Health Standards 2010</w:t>
      </w:r>
      <w:r w:rsidR="009F5786">
        <w:rPr>
          <w:rFonts w:asciiTheme="minorHAnsi" w:hAnsiTheme="minorHAnsi"/>
        </w:rPr>
        <w:t>.</w:t>
      </w:r>
    </w:p>
    <w:p w14:paraId="7E6BBC3F" w14:textId="77777777" w:rsidR="0002742E" w:rsidRPr="004377A3" w:rsidRDefault="0002742E" w:rsidP="00E014F4">
      <w:pPr>
        <w:pStyle w:val="Heading2"/>
      </w:pPr>
      <w:bookmarkStart w:id="41" w:name="_Toc42856679"/>
      <w:r w:rsidRPr="004377A3">
        <w:t>Service Evaluation</w:t>
      </w:r>
      <w:bookmarkEnd w:id="41"/>
    </w:p>
    <w:p w14:paraId="0621B3BA" w14:textId="6199A1D5" w:rsidR="0002742E" w:rsidRPr="006130E4" w:rsidRDefault="0002742E" w:rsidP="00E014F4">
      <w:pPr>
        <w:jc w:val="both"/>
        <w:rPr>
          <w:rFonts w:asciiTheme="minorHAnsi" w:hAnsiTheme="minorHAnsi" w:cs="Frutiger-Bold"/>
          <w:bCs/>
          <w:color w:val="000000"/>
          <w:lang w:val="en-US"/>
        </w:rPr>
      </w:pPr>
      <w:r w:rsidRPr="006130E4">
        <w:rPr>
          <w:rFonts w:asciiTheme="minorHAnsi" w:hAnsiTheme="minorHAnsi" w:cs="Frutiger-Bold"/>
          <w:bCs/>
          <w:color w:val="000000"/>
          <w:lang w:val="en-US"/>
        </w:rPr>
        <w:t>The service agreements with both psychosocial support and clinical service providers will stipulate the processes to be undertaken to evaluate the service. In general terms, they are required to provide quantitative measures based on the outputs and outcomes identified in the agreements.</w:t>
      </w:r>
      <w:r w:rsidR="000712DA">
        <w:rPr>
          <w:rFonts w:asciiTheme="minorHAnsi" w:hAnsiTheme="minorHAnsi" w:cs="Frutiger-Bold"/>
          <w:bCs/>
          <w:color w:val="000000"/>
          <w:lang w:val="en-US"/>
        </w:rPr>
        <w:t xml:space="preserve"> Qualitative</w:t>
      </w:r>
      <w:r w:rsidR="00803741">
        <w:rPr>
          <w:rFonts w:asciiTheme="minorHAnsi" w:hAnsiTheme="minorHAnsi" w:cs="Frutiger-Bold"/>
          <w:bCs/>
          <w:color w:val="000000"/>
          <w:lang w:val="en-US"/>
        </w:rPr>
        <w:t> </w:t>
      </w:r>
      <w:r w:rsidR="000712DA">
        <w:rPr>
          <w:rFonts w:asciiTheme="minorHAnsi" w:hAnsiTheme="minorHAnsi" w:cs="Frutiger-Bold"/>
          <w:bCs/>
          <w:color w:val="000000"/>
          <w:lang w:val="en-US"/>
        </w:rPr>
        <w:t>measures can also be provided to support evaluation where appropriate and accessible.</w:t>
      </w:r>
    </w:p>
    <w:p w14:paraId="4FF5EB42" w14:textId="6F132A2F" w:rsidR="00474228" w:rsidRDefault="00474228" w:rsidP="000712DA">
      <w:pPr>
        <w:pStyle w:val="Heading2"/>
      </w:pPr>
      <w:bookmarkStart w:id="42" w:name="_Toc42856680"/>
      <w:bookmarkStart w:id="43" w:name="_Hlk42599293"/>
      <w:r>
        <w:t>Community outcomes</w:t>
      </w:r>
      <w:bookmarkEnd w:id="42"/>
    </w:p>
    <w:p w14:paraId="391CF120" w14:textId="2F7B77D3" w:rsidR="005F3BDC" w:rsidRPr="00E568B4" w:rsidRDefault="005F3BDC" w:rsidP="00E568B4">
      <w:pPr>
        <w:spacing w:after="120"/>
        <w:jc w:val="both"/>
        <w:rPr>
          <w:rFonts w:asciiTheme="minorHAnsi" w:hAnsiTheme="minorHAnsi" w:cs="Frutiger-Bold"/>
          <w:bCs/>
          <w:color w:val="000000"/>
          <w:lang w:val="en-US"/>
        </w:rPr>
      </w:pPr>
      <w:bookmarkStart w:id="44" w:name="_Hlk42677068"/>
      <w:r w:rsidRPr="00803741">
        <w:rPr>
          <w:rFonts w:asciiTheme="minorHAnsi" w:hAnsiTheme="minorHAnsi" w:cs="Frutiger-Bold"/>
          <w:bCs/>
          <w:color w:val="000000"/>
          <w:lang w:val="en-US"/>
        </w:rPr>
        <w:t xml:space="preserve">The aim of the </w:t>
      </w:r>
      <w:r w:rsidR="00D27A0F" w:rsidRPr="00803741">
        <w:rPr>
          <w:rFonts w:asciiTheme="minorHAnsi" w:hAnsiTheme="minorHAnsi" w:cs="Frutiger-Bold"/>
          <w:bCs/>
          <w:color w:val="000000"/>
          <w:lang w:val="en-US"/>
        </w:rPr>
        <w:t>youth mental health and AOD homelessness service</w:t>
      </w:r>
      <w:r w:rsidRPr="00803741">
        <w:rPr>
          <w:rFonts w:asciiTheme="minorHAnsi" w:hAnsiTheme="minorHAnsi" w:cs="Frutiger-Bold"/>
          <w:bCs/>
          <w:color w:val="000000"/>
          <w:lang w:val="en-US"/>
        </w:rPr>
        <w:t xml:space="preserve"> is to</w:t>
      </w:r>
      <w:r w:rsidR="00CB0445">
        <w:rPr>
          <w:rFonts w:asciiTheme="minorHAnsi" w:hAnsiTheme="minorHAnsi" w:cs="Frutiger-Bold"/>
          <w:bCs/>
          <w:color w:val="000000"/>
          <w:lang w:val="en-US"/>
        </w:rPr>
        <w:t xml:space="preserve"> </w:t>
      </w:r>
      <w:r w:rsidRPr="00803741">
        <w:rPr>
          <w:rFonts w:asciiTheme="minorHAnsi" w:hAnsiTheme="minorHAnsi" w:cs="Frutiger-Bold"/>
          <w:bCs/>
          <w:color w:val="000000"/>
          <w:lang w:val="en-US"/>
        </w:rPr>
        <w:t xml:space="preserve">support </w:t>
      </w:r>
      <w:r w:rsidR="00D27A0F" w:rsidRPr="00803741">
        <w:rPr>
          <w:rFonts w:asciiTheme="minorHAnsi" w:hAnsiTheme="minorHAnsi" w:cs="Frutiger-Bold"/>
          <w:bCs/>
          <w:color w:val="000000"/>
          <w:lang w:val="en-US"/>
        </w:rPr>
        <w:t xml:space="preserve">young </w:t>
      </w:r>
      <w:r w:rsidRPr="00803741">
        <w:rPr>
          <w:rFonts w:asciiTheme="minorHAnsi" w:hAnsiTheme="minorHAnsi" w:cs="Frutiger-Bold"/>
          <w:bCs/>
          <w:color w:val="000000"/>
          <w:lang w:val="en-US"/>
        </w:rPr>
        <w:t xml:space="preserve">people to </w:t>
      </w:r>
      <w:r w:rsidR="00B75A2C">
        <w:rPr>
          <w:rFonts w:asciiTheme="minorHAnsi" w:hAnsiTheme="minorHAnsi" w:cs="Frutiger-Bold"/>
          <w:bCs/>
          <w:color w:val="000000"/>
          <w:lang w:val="en-US"/>
        </w:rPr>
        <w:t xml:space="preserve">transition from homelessness and </w:t>
      </w:r>
      <w:r w:rsidRPr="00803741">
        <w:rPr>
          <w:rFonts w:asciiTheme="minorHAnsi" w:hAnsiTheme="minorHAnsi" w:cs="Frutiger-Bold"/>
          <w:bCs/>
          <w:color w:val="000000"/>
          <w:lang w:val="en-US"/>
        </w:rPr>
        <w:t>move to more independent living, by working with them to improve functioning and reduce difficulties that limit their independence. The</w:t>
      </w:r>
      <w:r w:rsidR="00B60FA8" w:rsidRPr="00803741">
        <w:rPr>
          <w:rFonts w:asciiTheme="minorHAnsi" w:hAnsiTheme="minorHAnsi" w:cs="Frutiger-Bold"/>
          <w:bCs/>
          <w:color w:val="000000"/>
          <w:lang w:val="en-US"/>
        </w:rPr>
        <w:t xml:space="preserve"> service will</w:t>
      </w:r>
      <w:r w:rsidRPr="00803741">
        <w:rPr>
          <w:rFonts w:asciiTheme="minorHAnsi" w:hAnsiTheme="minorHAnsi" w:cs="Frutiger-Bold"/>
          <w:bCs/>
          <w:color w:val="000000"/>
          <w:lang w:val="en-US"/>
        </w:rPr>
        <w:t xml:space="preserve"> </w:t>
      </w:r>
      <w:r w:rsidR="00C80AE9" w:rsidRPr="00803741">
        <w:rPr>
          <w:rFonts w:asciiTheme="minorHAnsi" w:hAnsiTheme="minorHAnsi" w:cs="Frutiger-Bold"/>
          <w:bCs/>
          <w:color w:val="000000"/>
          <w:lang w:val="en-US"/>
        </w:rPr>
        <w:t>assist young people</w:t>
      </w:r>
      <w:r w:rsidR="00446225" w:rsidRPr="00803741">
        <w:rPr>
          <w:rFonts w:asciiTheme="minorHAnsi" w:hAnsiTheme="minorHAnsi" w:cs="Frutiger-Bold"/>
          <w:bCs/>
          <w:color w:val="000000"/>
          <w:lang w:val="en-US"/>
        </w:rPr>
        <w:t xml:space="preserve"> in their recovery and </w:t>
      </w:r>
      <w:r w:rsidR="00F27F8F" w:rsidRPr="00803741">
        <w:rPr>
          <w:rFonts w:asciiTheme="minorHAnsi" w:hAnsiTheme="minorHAnsi" w:cs="Frutiger-Bold"/>
          <w:bCs/>
          <w:color w:val="000000"/>
          <w:lang w:val="en-US"/>
        </w:rPr>
        <w:t xml:space="preserve">to </w:t>
      </w:r>
      <w:r w:rsidR="009F5786">
        <w:rPr>
          <w:rFonts w:asciiTheme="minorHAnsi" w:hAnsiTheme="minorHAnsi" w:cs="Frutiger-Bold"/>
          <w:bCs/>
          <w:color w:val="000000"/>
          <w:lang w:val="en-US"/>
        </w:rPr>
        <w:t>obtain suitable, safe and</w:t>
      </w:r>
      <w:r w:rsidRPr="00803741">
        <w:rPr>
          <w:rFonts w:asciiTheme="minorHAnsi" w:hAnsiTheme="minorHAnsi" w:cs="Frutiger-Bold"/>
          <w:bCs/>
          <w:color w:val="000000"/>
          <w:lang w:val="en-US"/>
        </w:rPr>
        <w:t xml:space="preserve"> stable accommodation</w:t>
      </w:r>
      <w:r w:rsidR="00446225" w:rsidRPr="00803741">
        <w:rPr>
          <w:rFonts w:asciiTheme="minorHAnsi" w:hAnsiTheme="minorHAnsi" w:cs="Frutiger-Bold"/>
          <w:bCs/>
          <w:color w:val="000000"/>
          <w:lang w:val="en-US"/>
        </w:rPr>
        <w:t xml:space="preserve"> in the community</w:t>
      </w:r>
      <w:r w:rsidRPr="00803741">
        <w:rPr>
          <w:rFonts w:asciiTheme="minorHAnsi" w:hAnsiTheme="minorHAnsi" w:cs="Frutiger-Bold"/>
          <w:bCs/>
          <w:color w:val="000000"/>
          <w:lang w:val="en-US"/>
        </w:rPr>
        <w:t>.</w:t>
      </w:r>
    </w:p>
    <w:p w14:paraId="284F2236" w14:textId="5FE2465D" w:rsidR="00474228" w:rsidRDefault="00474228" w:rsidP="000712DA">
      <w:pPr>
        <w:pStyle w:val="Heading2"/>
      </w:pPr>
      <w:bookmarkStart w:id="45" w:name="_Toc42856681"/>
      <w:bookmarkEnd w:id="43"/>
      <w:bookmarkEnd w:id="44"/>
      <w:r>
        <w:t>Service-level outcomes</w:t>
      </w:r>
      <w:bookmarkEnd w:id="45"/>
    </w:p>
    <w:p w14:paraId="40844AC2" w14:textId="05AB8FCA" w:rsidR="006A68C3" w:rsidRPr="00143DB6" w:rsidRDefault="006A68C3" w:rsidP="00803741">
      <w:pPr>
        <w:jc w:val="both"/>
        <w:rPr>
          <w:rFonts w:asciiTheme="minorHAnsi" w:hAnsiTheme="minorHAnsi" w:cs="Frutiger-Bold"/>
          <w:bCs/>
          <w:color w:val="000000"/>
          <w:lang w:val="en-US"/>
        </w:rPr>
      </w:pPr>
      <w:r w:rsidRPr="006A68C3">
        <w:rPr>
          <w:rFonts w:asciiTheme="minorHAnsi" w:hAnsiTheme="minorHAnsi" w:cs="Frutiger-Bold"/>
          <w:bCs/>
          <w:color w:val="000000"/>
          <w:lang w:val="en-US"/>
        </w:rPr>
        <w:t>The service will primarily have an impact upon the individual and will be required to demonstrate this impact through achievement of the following service level outcomes:</w:t>
      </w:r>
    </w:p>
    <w:p w14:paraId="256CA3D3" w14:textId="2721E044" w:rsidR="006A68C3" w:rsidRPr="006A68C3" w:rsidRDefault="009F5786" w:rsidP="00803741">
      <w:pPr>
        <w:pStyle w:val="ListParagraph"/>
        <w:numPr>
          <w:ilvl w:val="0"/>
          <w:numId w:val="2"/>
        </w:numPr>
        <w:spacing w:after="170" w:line="240" w:lineRule="auto"/>
        <w:jc w:val="both"/>
        <w:rPr>
          <w:rFonts w:asciiTheme="minorHAnsi" w:hAnsiTheme="minorHAnsi"/>
        </w:rPr>
      </w:pPr>
      <w:r>
        <w:rPr>
          <w:rFonts w:asciiTheme="minorHAnsi" w:hAnsiTheme="minorHAnsi"/>
        </w:rPr>
        <w:t>c</w:t>
      </w:r>
      <w:r w:rsidR="006A68C3" w:rsidRPr="006A68C3">
        <w:rPr>
          <w:rFonts w:asciiTheme="minorHAnsi" w:hAnsiTheme="minorHAnsi"/>
        </w:rPr>
        <w:t>onsumers demonstrate an improvement in skills and/or confidence required for independent daily living;</w:t>
      </w:r>
    </w:p>
    <w:p w14:paraId="3D349012" w14:textId="46C54B88" w:rsidR="006A68C3" w:rsidRPr="009E7EA7" w:rsidRDefault="00286059" w:rsidP="00803741">
      <w:pPr>
        <w:pStyle w:val="ListParagraph"/>
        <w:numPr>
          <w:ilvl w:val="0"/>
          <w:numId w:val="2"/>
        </w:numPr>
        <w:spacing w:after="170" w:line="240" w:lineRule="auto"/>
        <w:jc w:val="both"/>
        <w:rPr>
          <w:rFonts w:asciiTheme="minorHAnsi" w:hAnsiTheme="minorHAnsi"/>
        </w:rPr>
      </w:pPr>
      <w:r>
        <w:rPr>
          <w:rFonts w:asciiTheme="minorHAnsi" w:hAnsiTheme="minorHAnsi"/>
        </w:rPr>
        <w:t>c</w:t>
      </w:r>
      <w:r w:rsidR="00AF2054">
        <w:rPr>
          <w:rFonts w:asciiTheme="minorHAnsi" w:hAnsiTheme="minorHAnsi"/>
        </w:rPr>
        <w:t>onsumers demonstrate an i</w:t>
      </w:r>
      <w:r w:rsidR="006A68C3" w:rsidRPr="009E7EA7">
        <w:rPr>
          <w:rFonts w:asciiTheme="minorHAnsi" w:hAnsiTheme="minorHAnsi"/>
        </w:rPr>
        <w:t>mprovement in their mental health</w:t>
      </w:r>
      <w:r w:rsidR="00E419C9">
        <w:rPr>
          <w:rFonts w:asciiTheme="minorHAnsi" w:hAnsiTheme="minorHAnsi"/>
        </w:rPr>
        <w:t xml:space="preserve"> and </w:t>
      </w:r>
      <w:r w:rsidR="00E419C9" w:rsidRPr="00E419C9">
        <w:rPr>
          <w:rFonts w:asciiTheme="minorHAnsi" w:hAnsiTheme="minorHAnsi"/>
        </w:rPr>
        <w:t>confidence in their ability to reduce</w:t>
      </w:r>
      <w:r>
        <w:rPr>
          <w:rFonts w:asciiTheme="minorHAnsi" w:hAnsiTheme="minorHAnsi"/>
        </w:rPr>
        <w:t xml:space="preserve">, </w:t>
      </w:r>
      <w:r w:rsidR="00E419C9">
        <w:rPr>
          <w:rFonts w:asciiTheme="minorHAnsi" w:hAnsiTheme="minorHAnsi"/>
        </w:rPr>
        <w:t>cease</w:t>
      </w:r>
      <w:r>
        <w:rPr>
          <w:rFonts w:asciiTheme="minorHAnsi" w:hAnsiTheme="minorHAnsi"/>
        </w:rPr>
        <w:t xml:space="preserve"> or manage</w:t>
      </w:r>
      <w:r w:rsidR="00E419C9" w:rsidRPr="00E419C9">
        <w:rPr>
          <w:rFonts w:asciiTheme="minorHAnsi" w:hAnsiTheme="minorHAnsi"/>
        </w:rPr>
        <w:t xml:space="preserve"> their </w:t>
      </w:r>
      <w:r w:rsidR="0077642D">
        <w:rPr>
          <w:rFonts w:asciiTheme="minorHAnsi" w:hAnsiTheme="minorHAnsi"/>
        </w:rPr>
        <w:t>AOD</w:t>
      </w:r>
      <w:r w:rsidR="00E419C9" w:rsidRPr="00E419C9">
        <w:rPr>
          <w:rFonts w:asciiTheme="minorHAnsi" w:hAnsiTheme="minorHAnsi"/>
        </w:rPr>
        <w:t xml:space="preserve"> use</w:t>
      </w:r>
      <w:r w:rsidR="00E419C9">
        <w:rPr>
          <w:rFonts w:asciiTheme="minorHAnsi" w:hAnsiTheme="minorHAnsi"/>
        </w:rPr>
        <w:t xml:space="preserve"> (if appropriate)</w:t>
      </w:r>
      <w:r w:rsidR="006A68C3" w:rsidRPr="009E7EA7">
        <w:rPr>
          <w:rFonts w:asciiTheme="minorHAnsi" w:hAnsiTheme="minorHAnsi"/>
        </w:rPr>
        <w:t>; and</w:t>
      </w:r>
    </w:p>
    <w:p w14:paraId="06B25573" w14:textId="33FBAD0E" w:rsidR="007E1724" w:rsidRPr="00E419C9" w:rsidRDefault="00286059" w:rsidP="00803741">
      <w:pPr>
        <w:pStyle w:val="ListParagraph"/>
        <w:numPr>
          <w:ilvl w:val="0"/>
          <w:numId w:val="2"/>
        </w:numPr>
        <w:spacing w:after="170" w:line="240" w:lineRule="auto"/>
        <w:jc w:val="both"/>
        <w:rPr>
          <w:rFonts w:asciiTheme="minorHAnsi" w:hAnsiTheme="minorHAnsi"/>
        </w:rPr>
      </w:pPr>
      <w:r>
        <w:rPr>
          <w:rFonts w:asciiTheme="minorHAnsi" w:hAnsiTheme="minorHAnsi"/>
        </w:rPr>
        <w:t>c</w:t>
      </w:r>
      <w:r w:rsidR="006A68C3" w:rsidRPr="00E419C9">
        <w:rPr>
          <w:rFonts w:asciiTheme="minorHAnsi" w:hAnsiTheme="minorHAnsi"/>
        </w:rPr>
        <w:t xml:space="preserve">onsumers </w:t>
      </w:r>
      <w:r>
        <w:rPr>
          <w:rFonts w:asciiTheme="minorHAnsi" w:hAnsiTheme="minorHAnsi"/>
        </w:rPr>
        <w:t>transition</w:t>
      </w:r>
      <w:r w:rsidR="006A68C3" w:rsidRPr="00E419C9">
        <w:rPr>
          <w:rFonts w:asciiTheme="minorHAnsi" w:hAnsiTheme="minorHAnsi"/>
        </w:rPr>
        <w:t xml:space="preserve"> to suitable stable accommodation appropriate to their needs.</w:t>
      </w:r>
    </w:p>
    <w:p w14:paraId="3DB90A57" w14:textId="1A038565" w:rsidR="00B4717F" w:rsidRPr="00286059" w:rsidRDefault="00143DB6" w:rsidP="00803741">
      <w:pPr>
        <w:jc w:val="both"/>
        <w:rPr>
          <w:rFonts w:asciiTheme="minorHAnsi" w:hAnsiTheme="minorHAnsi" w:cs="Frutiger-Bold"/>
          <w:bCs/>
          <w:color w:val="000000"/>
          <w:lang w:val="en-US"/>
        </w:rPr>
      </w:pPr>
      <w:r w:rsidRPr="00286059">
        <w:rPr>
          <w:rFonts w:asciiTheme="minorHAnsi" w:hAnsiTheme="minorHAnsi" w:cs="Frutiger-Bold"/>
          <w:bCs/>
          <w:color w:val="000000"/>
          <w:lang w:val="en-US"/>
        </w:rPr>
        <w:t>The service will also be expected to demonstrate the following outcomes:</w:t>
      </w:r>
    </w:p>
    <w:p w14:paraId="6F76BE38" w14:textId="08B4A971" w:rsidR="00143DB6" w:rsidRPr="006A68C3" w:rsidRDefault="009F5786" w:rsidP="00803741">
      <w:pPr>
        <w:pStyle w:val="ListParagraph"/>
        <w:numPr>
          <w:ilvl w:val="0"/>
          <w:numId w:val="2"/>
        </w:numPr>
        <w:spacing w:after="170" w:line="240" w:lineRule="auto"/>
        <w:jc w:val="both"/>
        <w:rPr>
          <w:rFonts w:asciiTheme="minorHAnsi" w:hAnsiTheme="minorHAnsi"/>
        </w:rPr>
      </w:pPr>
      <w:r>
        <w:rPr>
          <w:rFonts w:asciiTheme="minorHAnsi" w:hAnsiTheme="minorHAnsi"/>
        </w:rPr>
        <w:t>t</w:t>
      </w:r>
      <w:r w:rsidR="00143DB6" w:rsidRPr="006A68C3">
        <w:rPr>
          <w:rFonts w:asciiTheme="minorHAnsi" w:hAnsiTheme="minorHAnsi"/>
        </w:rPr>
        <w:t xml:space="preserve">ime </w:t>
      </w:r>
      <w:r w:rsidR="00A23EA0">
        <w:rPr>
          <w:rFonts w:asciiTheme="minorHAnsi" w:hAnsiTheme="minorHAnsi"/>
        </w:rPr>
        <w:t>spent at the service</w:t>
      </w:r>
      <w:r w:rsidR="00143DB6" w:rsidRPr="006A68C3">
        <w:rPr>
          <w:rFonts w:asciiTheme="minorHAnsi" w:hAnsiTheme="minorHAnsi"/>
        </w:rPr>
        <w:t xml:space="preserve"> is appropriate for a </w:t>
      </w:r>
      <w:r w:rsidR="00143DB6" w:rsidRPr="0077642D">
        <w:rPr>
          <w:rFonts w:asciiTheme="minorHAnsi" w:hAnsiTheme="minorHAnsi"/>
        </w:rPr>
        <w:t xml:space="preserve">long-term </w:t>
      </w:r>
      <w:r w:rsidR="00286059" w:rsidRPr="00283603">
        <w:rPr>
          <w:rFonts w:asciiTheme="minorHAnsi" w:hAnsiTheme="minorHAnsi"/>
        </w:rPr>
        <w:t>support</w:t>
      </w:r>
      <w:r w:rsidR="00143DB6" w:rsidRPr="006A68C3">
        <w:rPr>
          <w:rFonts w:asciiTheme="minorHAnsi" w:hAnsiTheme="minorHAnsi"/>
        </w:rPr>
        <w:t xml:space="preserve"> service;</w:t>
      </w:r>
      <w:r w:rsidR="00283603">
        <w:rPr>
          <w:rFonts w:asciiTheme="minorHAnsi" w:hAnsiTheme="minorHAnsi"/>
        </w:rPr>
        <w:t xml:space="preserve"> and</w:t>
      </w:r>
    </w:p>
    <w:p w14:paraId="1FD5FDCF" w14:textId="7991E6A6" w:rsidR="00143DB6" w:rsidRDefault="00286059" w:rsidP="00A23EA0">
      <w:pPr>
        <w:pStyle w:val="ListParagraph"/>
        <w:numPr>
          <w:ilvl w:val="0"/>
          <w:numId w:val="2"/>
        </w:numPr>
        <w:spacing w:after="170" w:line="240" w:lineRule="auto"/>
        <w:jc w:val="both"/>
      </w:pPr>
      <w:r>
        <w:rPr>
          <w:rFonts w:asciiTheme="minorHAnsi" w:hAnsiTheme="minorHAnsi"/>
        </w:rPr>
        <w:t>o</w:t>
      </w:r>
      <w:r w:rsidR="00143DB6" w:rsidRPr="00143DB6">
        <w:rPr>
          <w:rFonts w:asciiTheme="minorHAnsi" w:hAnsiTheme="minorHAnsi"/>
        </w:rPr>
        <w:t>ccupancy is maintained at high levels to ensure an efficient service</w:t>
      </w:r>
      <w:r w:rsidR="00143DB6">
        <w:rPr>
          <w:rFonts w:asciiTheme="minorHAnsi" w:hAnsiTheme="minorHAnsi"/>
        </w:rPr>
        <w:t>.</w:t>
      </w:r>
    </w:p>
    <w:p w14:paraId="7ECE8F7B" w14:textId="77777777" w:rsidR="00F001BE" w:rsidRDefault="00F001BE">
      <w:pPr>
        <w:spacing w:line="259" w:lineRule="auto"/>
        <w:rPr>
          <w:rFonts w:eastAsiaTheme="majorEastAsia" w:cstheme="majorBidi"/>
          <w:b/>
          <w:color w:val="474540" w:themeColor="text2"/>
          <w:sz w:val="26"/>
          <w:szCs w:val="26"/>
        </w:rPr>
      </w:pPr>
      <w:bookmarkStart w:id="46" w:name="_Toc469398357"/>
      <w:bookmarkStart w:id="47" w:name="_Toc472077755"/>
      <w:bookmarkStart w:id="48" w:name="_Toc505084760"/>
      <w:bookmarkStart w:id="49" w:name="_Toc164669"/>
      <w:r>
        <w:br w:type="page"/>
      </w:r>
    </w:p>
    <w:bookmarkEnd w:id="49" w:displacedByCustomXml="next"/>
    <w:bookmarkEnd w:id="48" w:displacedByCustomXml="next"/>
    <w:bookmarkEnd w:id="47" w:displacedByCustomXml="next"/>
    <w:bookmarkEnd w:id="46" w:displacedByCustomXml="next"/>
    <w:sdt>
      <w:sdtPr>
        <w:rPr>
          <w:lang w:val="en-US"/>
        </w:rPr>
        <w:id w:val="276680710"/>
        <w:docPartObj>
          <w:docPartGallery w:val="Cover Pages"/>
          <w:docPartUnique/>
        </w:docPartObj>
      </w:sdtPr>
      <w:sdtEndPr>
        <w:rPr>
          <w:lang w:val="en-AU"/>
        </w:rPr>
      </w:sdtEndPr>
      <w:sdtContent>
        <w:p w14:paraId="556366C1" w14:textId="1BB5AE2E" w:rsidR="00DE71D0" w:rsidRDefault="00DE71D0" w:rsidP="00DE71D0">
          <w:pPr>
            <w:rPr>
              <w:lang w:val="en-US"/>
            </w:rPr>
          </w:pPr>
          <w:r w:rsidRPr="00684A7A">
            <w:rPr>
              <w:noProof/>
              <w:lang w:eastAsia="en-AU"/>
            </w:rPr>
            <w:drawing>
              <wp:inline distT="0" distB="0" distL="0" distR="0" wp14:anchorId="78B8EB45" wp14:editId="0AD5BCB2">
                <wp:extent cx="2249184" cy="502395"/>
                <wp:effectExtent l="0" t="0" r="0" b="0"/>
                <wp:docPr id="38" name="Graphic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49184" cy="502395"/>
                        </a:xfrm>
                        <a:prstGeom prst="rect">
                          <a:avLst/>
                        </a:prstGeom>
                      </pic:spPr>
                    </pic:pic>
                  </a:graphicData>
                </a:graphic>
              </wp:inline>
            </w:drawing>
          </w:r>
        </w:p>
        <w:p w14:paraId="6169EABB" w14:textId="23E7E172" w:rsidR="00DE71D0" w:rsidRDefault="00B56830" w:rsidP="00DE71D0">
          <w:pPr>
            <w:rPr>
              <w:lang w:val="en-US"/>
            </w:rPr>
          </w:pPr>
          <w:r>
            <w:rPr>
              <w:b/>
              <w:noProof/>
              <w:lang w:eastAsia="en-AU"/>
            </w:rPr>
            <w:drawing>
              <wp:anchor distT="0" distB="0" distL="114300" distR="114300" simplePos="0" relativeHeight="251653631" behindDoc="0" locked="0" layoutInCell="1" allowOverlap="1" wp14:anchorId="0FB19043" wp14:editId="11C097E0">
                <wp:simplePos x="0" y="0"/>
                <wp:positionH relativeFrom="margin">
                  <wp:posOffset>1009650</wp:posOffset>
                </wp:positionH>
                <wp:positionV relativeFrom="paragraph">
                  <wp:posOffset>24130</wp:posOffset>
                </wp:positionV>
                <wp:extent cx="7605970" cy="8686800"/>
                <wp:effectExtent l="0" t="0" r="0" b="0"/>
                <wp:wrapNone/>
                <wp:docPr id="39" name="Graphic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Graphic 39"/>
                        <pic:cNvPicPr>
                          <a:picLocks noChangeAspect="1"/>
                        </pic:cNvPicPr>
                      </pic:nvPicPr>
                      <pic:blipFill>
                        <a:blip r:embed="rId14">
                          <a:clrChange>
                            <a:clrFrom>
                              <a:srgbClr val="000000"/>
                            </a:clrFrom>
                            <a:clrTo>
                              <a:srgbClr val="000000">
                                <a:alpha val="0"/>
                              </a:srgbClr>
                            </a:clrTo>
                          </a:clrChange>
                          <a:extLst>
                            <a:ext uri="{28A0092B-C50C-407E-A947-70E740481C1C}">
                              <a14:useLocalDpi xmlns:a14="http://schemas.microsoft.com/office/drawing/2010/main" val="0"/>
                            </a:ext>
                          </a:extLst>
                        </a:blip>
                        <a:stretch>
                          <a:fillRect/>
                        </a:stretch>
                      </pic:blipFill>
                      <pic:spPr>
                        <a:xfrm>
                          <a:off x="0" y="0"/>
                          <a:ext cx="7605970" cy="8686800"/>
                        </a:xfrm>
                        <a:prstGeom prst="rect">
                          <a:avLst/>
                        </a:prstGeom>
                      </pic:spPr>
                    </pic:pic>
                  </a:graphicData>
                </a:graphic>
              </wp:anchor>
            </w:drawing>
          </w:r>
        </w:p>
        <w:p w14:paraId="375EE200" w14:textId="2F0CC537" w:rsidR="00DE71D0" w:rsidRDefault="00DE71D0" w:rsidP="00DE71D0">
          <w:pPr>
            <w:rPr>
              <w:lang w:val="en-US"/>
            </w:rPr>
          </w:pPr>
        </w:p>
        <w:p w14:paraId="4E10DA37" w14:textId="11C0D6CD" w:rsidR="00DE71D0" w:rsidRDefault="00DE71D0" w:rsidP="00DE71D0">
          <w:pPr>
            <w:rPr>
              <w:lang w:val="en-US"/>
            </w:rPr>
          </w:pPr>
          <w:r>
            <w:rPr>
              <w:noProof/>
              <w:lang w:eastAsia="en-AU"/>
            </w:rPr>
            <mc:AlternateContent>
              <mc:Choice Requires="wps">
                <w:drawing>
                  <wp:anchor distT="0" distB="0" distL="114300" distR="114300" simplePos="0" relativeHeight="251655680" behindDoc="0" locked="0" layoutInCell="1" allowOverlap="1" wp14:anchorId="0B98D8EC" wp14:editId="62C3B205">
                    <wp:simplePos x="0" y="0"/>
                    <wp:positionH relativeFrom="margin">
                      <wp:posOffset>0</wp:posOffset>
                    </wp:positionH>
                    <wp:positionV relativeFrom="paragraph">
                      <wp:posOffset>0</wp:posOffset>
                    </wp:positionV>
                    <wp:extent cx="360000" cy="68400"/>
                    <wp:effectExtent l="0" t="0" r="2540" b="8255"/>
                    <wp:wrapNone/>
                    <wp:docPr id="37" name="Rectangle: Rounded Corners 37"/>
                    <wp:cNvGraphicFramePr/>
                    <a:graphic xmlns:a="http://schemas.openxmlformats.org/drawingml/2006/main">
                      <a:graphicData uri="http://schemas.microsoft.com/office/word/2010/wordprocessingShape">
                        <wps:wsp>
                          <wps:cNvSpPr/>
                          <wps:spPr>
                            <a:xfrm>
                              <a:off x="0" y="0"/>
                              <a:ext cx="360000" cy="68400"/>
                            </a:xfrm>
                            <a:prstGeom prst="roundRect">
                              <a:avLst>
                                <a:gd name="adj" fmla="val 50000"/>
                              </a:avLst>
                            </a:prstGeom>
                            <a:solidFill>
                              <a:schemeClr val="accent1"/>
                            </a:solidFill>
                            <a:ln>
                              <a:noFill/>
                            </a:ln>
                          </wps:spPr>
                          <wps:style>
                            <a:lnRef idx="3">
                              <a:schemeClr val="lt1"/>
                            </a:lnRef>
                            <a:fillRef idx="1">
                              <a:schemeClr val="accent6"/>
                            </a:fillRef>
                            <a:effectRef idx="1">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0832F9" id="Rectangle: Rounded Corners 37" o:spid="_x0000_s1026" style="position:absolute;margin-left:0;margin-top:0;width:28.35pt;height:5.4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" fillcolor="#ffca09 [3204]" stroked="f" strokeweight="1.5pt">
                    <v:stroke joinstyle="miter"/>
                    <w10:wrap anchorx="margin"/>
                  </v:roundrect>
                </w:pict>
              </mc:Fallback>
            </mc:AlternateContent>
          </w:r>
          <w:r>
            <w:rPr>
              <w:lang w:val="en-US"/>
            </w:rPr>
            <w:softHyphen/>
          </w:r>
        </w:p>
        <w:p w14:paraId="77903D01" w14:textId="6F05F7E9" w:rsidR="00DE71D0" w:rsidRDefault="00DE71D0" w:rsidP="00DE71D0">
          <w:pPr>
            <w:rPr>
              <w:lang w:val="en-US"/>
            </w:rPr>
          </w:pPr>
          <w:r>
            <w:rPr>
              <w:lang w:val="en-US"/>
            </w:rPr>
            <w:t>GPO Box X2299, Perth</w:t>
          </w:r>
          <w:r>
            <w:rPr>
              <w:lang w:val="en-US"/>
            </w:rPr>
            <w:br/>
            <w:t>Business Centre WA 6847</w:t>
          </w:r>
        </w:p>
        <w:p w14:paraId="73814513" w14:textId="42247923" w:rsidR="00DE71D0" w:rsidRDefault="00DE71D0" w:rsidP="00DE71D0">
          <w:pPr>
            <w:rPr>
              <w:lang w:val="en-US"/>
            </w:rPr>
          </w:pPr>
          <w:r>
            <w:rPr>
              <w:lang w:val="en-US"/>
            </w:rPr>
            <w:t>Level 1, 1 Nash Street</w:t>
          </w:r>
          <w:r>
            <w:rPr>
              <w:lang w:val="en-US"/>
            </w:rPr>
            <w:br/>
            <w:t xml:space="preserve">Perth WA 6000 </w:t>
          </w:r>
        </w:p>
        <w:p w14:paraId="4143D187" w14:textId="43079823" w:rsidR="00DE71D0" w:rsidRDefault="00DE71D0" w:rsidP="00DE71D0">
          <w:pPr>
            <w:rPr>
              <w:lang w:val="en-US"/>
            </w:rPr>
          </w:pPr>
          <w:r w:rsidRPr="00A40CB5">
            <w:rPr>
              <w:b/>
              <w:lang w:val="en-US"/>
            </w:rPr>
            <w:t>T</w:t>
          </w:r>
          <w:r>
            <w:rPr>
              <w:lang w:val="en-US"/>
            </w:rPr>
            <w:t xml:space="preserve"> (08) 6553 0600</w:t>
          </w:r>
        </w:p>
        <w:p w14:paraId="61CA09F9" w14:textId="77777777" w:rsidR="00DE71D0" w:rsidRPr="006D6265" w:rsidRDefault="00DE71D0" w:rsidP="00DE71D0">
          <w:pPr>
            <w:rPr>
              <w:b/>
              <w:sz w:val="24"/>
              <w:lang w:val="en-US"/>
            </w:rPr>
          </w:pPr>
          <w:r w:rsidRPr="00A40CB5">
            <w:rPr>
              <w:b/>
              <w:sz w:val="24"/>
              <w:lang w:val="en-US"/>
            </w:rPr>
            <w:t>mhc.wa.gov.au</w:t>
          </w:r>
        </w:p>
      </w:sdtContent>
    </w:sdt>
    <w:p w14:paraId="1EED7ECF" w14:textId="77777777" w:rsidR="00DE71D0" w:rsidRPr="00233BA2" w:rsidRDefault="00DE71D0" w:rsidP="00DE71D0"/>
    <w:p w14:paraId="18268D83" w14:textId="77777777" w:rsidR="00DE71D0" w:rsidRPr="00DD0255" w:rsidRDefault="00DE71D0" w:rsidP="00DE71D0"/>
    <w:p w14:paraId="1A0FAAEA" w14:textId="77777777" w:rsidR="00F001BE" w:rsidRPr="00F001BE" w:rsidRDefault="00F001BE" w:rsidP="00DE71D0">
      <w:pPr>
        <w:spacing w:line="259" w:lineRule="auto"/>
      </w:pPr>
    </w:p>
    <w:sectPr w:rsidR="00F001BE" w:rsidRPr="00F001BE" w:rsidSect="006E34FE">
      <w:footerReference w:type="default" r:id="rId15"/>
      <w:headerReference w:type="first" r:id="rId16"/>
      <w:footerReference w:type="first" r:id="rId17"/>
      <w:pgSz w:w="11906" w:h="16838" w:code="9"/>
      <w:pgMar w:top="1328"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98D212" w14:textId="77777777" w:rsidR="005E0D02" w:rsidRDefault="005E0D02" w:rsidP="00892F65">
      <w:pPr>
        <w:spacing w:after="0" w:line="240" w:lineRule="auto"/>
      </w:pPr>
      <w:r>
        <w:separator/>
      </w:r>
    </w:p>
  </w:endnote>
  <w:endnote w:type="continuationSeparator" w:id="0">
    <w:p w14:paraId="3F6014A9" w14:textId="77777777" w:rsidR="005E0D02" w:rsidRDefault="005E0D02" w:rsidP="00892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Frutiger-Bold">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414042"/>
        <w:sz w:val="20"/>
      </w:rPr>
      <w:id w:val="-1245175774"/>
      <w:docPartObj>
        <w:docPartGallery w:val="Page Numbers (Bottom of Page)"/>
        <w:docPartUnique/>
      </w:docPartObj>
    </w:sdtPr>
    <w:sdtEndPr>
      <w:rPr>
        <w:noProof/>
      </w:rPr>
    </w:sdtEndPr>
    <w:sdtContent>
      <w:p w14:paraId="7F912F1E" w14:textId="77777777" w:rsidR="00A146B6" w:rsidRPr="009C50B2" w:rsidRDefault="00A146B6">
        <w:pPr>
          <w:pStyle w:val="Footer"/>
          <w:rPr>
            <w:color w:val="414042"/>
            <w:sz w:val="20"/>
          </w:rPr>
        </w:pPr>
        <w:r w:rsidRPr="009C50B2">
          <w:rPr>
            <w:color w:val="414042"/>
            <w:sz w:val="20"/>
          </w:rPr>
          <w:fldChar w:fldCharType="begin"/>
        </w:r>
        <w:r w:rsidRPr="009C50B2">
          <w:rPr>
            <w:color w:val="414042"/>
            <w:sz w:val="20"/>
          </w:rPr>
          <w:instrText xml:space="preserve"> PAGE   \* MERGEFORMAT </w:instrText>
        </w:r>
        <w:r w:rsidRPr="009C50B2">
          <w:rPr>
            <w:color w:val="414042"/>
            <w:sz w:val="20"/>
          </w:rPr>
          <w:fldChar w:fldCharType="separate"/>
        </w:r>
        <w:r w:rsidR="004D747D">
          <w:rPr>
            <w:noProof/>
            <w:color w:val="414042"/>
            <w:sz w:val="20"/>
          </w:rPr>
          <w:t>11</w:t>
        </w:r>
        <w:r w:rsidRPr="009C50B2">
          <w:rPr>
            <w:noProof/>
            <w:color w:val="414042"/>
            <w:sz w:val="20"/>
          </w:rPr>
          <w:fldChar w:fldCharType="end"/>
        </w:r>
        <w:r w:rsidRPr="009C50B2">
          <w:rPr>
            <w:noProof/>
            <w:color w:val="414042"/>
            <w:sz w:val="20"/>
          </w:rPr>
          <w:t xml:space="preserve"> | </w:t>
        </w:r>
        <w:sdt>
          <w:sdtPr>
            <w:rPr>
              <w:noProof/>
              <w:color w:val="414042"/>
              <w:sz w:val="20"/>
            </w:rPr>
            <w:alias w:val="Title"/>
            <w:tag w:val=""/>
            <w:id w:val="-52082925"/>
            <w:dataBinding w:prefixMappings="xmlns:ns0='http://purl.org/dc/elements/1.1/' xmlns:ns1='http://schemas.openxmlformats.org/package/2006/metadata/core-properties' " w:xpath="/ns1:coreProperties[1]/ns0:title[1]" w:storeItemID="{6C3C8BC8-F283-45AE-878A-BAB7291924A1}"/>
            <w:text/>
          </w:sdtPr>
          <w:sdtEndPr/>
          <w:sdtContent>
            <w:r>
              <w:rPr>
                <w:noProof/>
                <w:color w:val="414042"/>
                <w:sz w:val="20"/>
              </w:rPr>
              <w:t>WA Youth Mental Health, Alcohol and Other Drug Homelessness Service - Model of Service</w:t>
            </w:r>
          </w:sdtContent>
        </w:sdt>
        <w:r w:rsidRPr="00A46627">
          <w:rPr>
            <w:noProof/>
            <w:lang w:eastAsia="en-AU"/>
          </w:rP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9467F" w14:textId="77777777" w:rsidR="00A146B6" w:rsidRDefault="00A146B6">
    <w:pPr>
      <w:pStyle w:val="Footer"/>
    </w:pPr>
  </w:p>
  <w:p w14:paraId="7B12578A" w14:textId="77777777" w:rsidR="00A146B6" w:rsidRDefault="00A146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BEE8C2" w14:textId="77777777" w:rsidR="005E0D02" w:rsidRDefault="005E0D02" w:rsidP="00892F65">
      <w:pPr>
        <w:spacing w:after="0" w:line="240" w:lineRule="auto"/>
      </w:pPr>
      <w:r>
        <w:separator/>
      </w:r>
    </w:p>
  </w:footnote>
  <w:footnote w:type="continuationSeparator" w:id="0">
    <w:p w14:paraId="494027D7" w14:textId="77777777" w:rsidR="005E0D02" w:rsidRDefault="005E0D02" w:rsidP="00892F65">
      <w:pPr>
        <w:spacing w:after="0" w:line="240" w:lineRule="auto"/>
      </w:pPr>
      <w:r>
        <w:continuationSeparator/>
      </w:r>
    </w:p>
  </w:footnote>
  <w:footnote w:id="1">
    <w:p w14:paraId="7C309FD4" w14:textId="77777777" w:rsidR="00A146B6" w:rsidRPr="00803741" w:rsidRDefault="00A146B6" w:rsidP="0002742E">
      <w:pPr>
        <w:pStyle w:val="FootnoteText"/>
        <w:rPr>
          <w:rFonts w:asciiTheme="minorHAnsi" w:hAnsiTheme="minorHAnsi" w:cstheme="minorHAnsi"/>
        </w:rPr>
      </w:pPr>
      <w:r w:rsidRPr="00803741">
        <w:rPr>
          <w:rStyle w:val="FootnoteReference"/>
          <w:rFonts w:asciiTheme="minorHAnsi" w:hAnsiTheme="minorHAnsi" w:cstheme="minorHAnsi"/>
        </w:rPr>
        <w:footnoteRef/>
      </w:r>
      <w:r w:rsidRPr="00803741">
        <w:rPr>
          <w:rFonts w:asciiTheme="minorHAnsi" w:hAnsiTheme="minorHAnsi" w:cstheme="minorHAnsi"/>
        </w:rPr>
        <w:t xml:space="preserve"> </w:t>
      </w:r>
      <w:r w:rsidRPr="00803741">
        <w:rPr>
          <w:rFonts w:asciiTheme="minorHAnsi" w:hAnsiTheme="minorHAnsi" w:cstheme="minorHAnsi"/>
          <w:sz w:val="16"/>
        </w:rPr>
        <w:t>In line with the Plan, in respect to mental health, youth refers to people aged between 16 and 24 years and is the age cohort relevant to this Model of Service. The term ‘young people’ is also used within this document interchangeably with ‘youth’.</w:t>
      </w:r>
    </w:p>
  </w:footnote>
  <w:footnote w:id="2">
    <w:p w14:paraId="707091F5" w14:textId="77777777" w:rsidR="00A146B6" w:rsidRPr="00803741" w:rsidRDefault="00A146B6" w:rsidP="0002742E">
      <w:pPr>
        <w:pStyle w:val="FootnoteText"/>
        <w:jc w:val="both"/>
        <w:rPr>
          <w:rFonts w:asciiTheme="minorHAnsi" w:hAnsiTheme="minorHAnsi" w:cstheme="minorHAnsi"/>
          <w:sz w:val="16"/>
          <w:szCs w:val="16"/>
        </w:rPr>
      </w:pPr>
      <w:r w:rsidRPr="00803741">
        <w:rPr>
          <w:rStyle w:val="FootnoteReference"/>
          <w:rFonts w:asciiTheme="minorHAnsi" w:hAnsiTheme="minorHAnsi" w:cstheme="minorHAnsi"/>
        </w:rPr>
        <w:footnoteRef/>
      </w:r>
      <w:r w:rsidRPr="00803741">
        <w:rPr>
          <w:rFonts w:asciiTheme="minorHAnsi" w:hAnsiTheme="minorHAnsi" w:cstheme="minorHAnsi"/>
        </w:rPr>
        <w:t xml:space="preserve"> </w:t>
      </w:r>
      <w:r w:rsidRPr="00803741">
        <w:rPr>
          <w:rFonts w:asciiTheme="minorHAnsi" w:hAnsiTheme="minorHAnsi" w:cstheme="minorHAnsi"/>
          <w:sz w:val="16"/>
          <w:szCs w:val="16"/>
        </w:rPr>
        <w:t>A person is defined as being homeless when they do not have adequate access to safe and secure housing.  These people may be further classified as suffering:</w:t>
      </w:r>
    </w:p>
    <w:p w14:paraId="299C4D48" w14:textId="77777777" w:rsidR="00A146B6" w:rsidRPr="00803741" w:rsidRDefault="00A146B6" w:rsidP="0002742E">
      <w:pPr>
        <w:pStyle w:val="FootnoteText"/>
        <w:jc w:val="both"/>
        <w:rPr>
          <w:rFonts w:asciiTheme="minorHAnsi" w:hAnsiTheme="minorHAnsi" w:cstheme="minorHAnsi"/>
          <w:sz w:val="16"/>
          <w:szCs w:val="16"/>
        </w:rPr>
      </w:pPr>
      <w:r w:rsidRPr="00803741">
        <w:rPr>
          <w:rFonts w:asciiTheme="minorHAnsi" w:hAnsiTheme="minorHAnsi" w:cstheme="minorHAnsi"/>
          <w:sz w:val="16"/>
          <w:szCs w:val="16"/>
        </w:rPr>
        <w:t>Primary: Homelessness or sleeping rough: People without conventional accommodation, such as people living on the streets, in parks, squatting in vacant buildings or using cars or makeshift dwellings.</w:t>
      </w:r>
    </w:p>
    <w:p w14:paraId="6C4D7E92" w14:textId="77777777" w:rsidR="00A146B6" w:rsidRPr="00803741" w:rsidRDefault="00A146B6" w:rsidP="0002742E">
      <w:pPr>
        <w:pStyle w:val="FootnoteText"/>
        <w:jc w:val="both"/>
        <w:rPr>
          <w:rFonts w:asciiTheme="minorHAnsi" w:hAnsiTheme="minorHAnsi" w:cstheme="minorHAnsi"/>
          <w:sz w:val="16"/>
          <w:szCs w:val="16"/>
        </w:rPr>
      </w:pPr>
      <w:r w:rsidRPr="00803741">
        <w:rPr>
          <w:rFonts w:asciiTheme="minorHAnsi" w:hAnsiTheme="minorHAnsi" w:cstheme="minorHAnsi"/>
          <w:sz w:val="16"/>
          <w:szCs w:val="16"/>
        </w:rPr>
        <w:t>Secondary: Homelessness or stop gap accommodation: People who move frequently from one form of transitional shelter to another.</w:t>
      </w:r>
    </w:p>
    <w:p w14:paraId="73FDA8D0" w14:textId="77777777" w:rsidR="00A146B6" w:rsidRPr="00803741" w:rsidRDefault="00A146B6" w:rsidP="0002742E">
      <w:pPr>
        <w:pStyle w:val="FootnoteText"/>
        <w:jc w:val="both"/>
        <w:rPr>
          <w:rFonts w:asciiTheme="minorHAnsi" w:hAnsiTheme="minorHAnsi" w:cstheme="minorHAnsi"/>
          <w:sz w:val="16"/>
        </w:rPr>
      </w:pPr>
      <w:r w:rsidRPr="00803741">
        <w:rPr>
          <w:rFonts w:asciiTheme="minorHAnsi" w:hAnsiTheme="minorHAnsi" w:cstheme="minorHAnsi"/>
          <w:sz w:val="16"/>
          <w:szCs w:val="16"/>
        </w:rPr>
        <w:t>Tertiary: Homelessness or insecure tenure/marginally housed: People whose living arrangements do not provide them with security of tenure as provided by a lease, or who are living in</w:t>
      </w:r>
      <w:r w:rsidRPr="00803741">
        <w:rPr>
          <w:rFonts w:asciiTheme="minorHAnsi" w:hAnsiTheme="minorHAnsi" w:cstheme="minorHAnsi"/>
          <w:sz w:val="16"/>
        </w:rPr>
        <w:t xml:space="preserve"> accommodation that is unsafe or harmful to their health.</w:t>
      </w:r>
    </w:p>
  </w:footnote>
  <w:footnote w:id="3">
    <w:p w14:paraId="6542247A" w14:textId="77777777" w:rsidR="00A146B6" w:rsidRDefault="00A146B6" w:rsidP="0002742E">
      <w:pPr>
        <w:pStyle w:val="FootnoteText"/>
      </w:pPr>
      <w:r w:rsidRPr="00803741">
        <w:rPr>
          <w:rStyle w:val="FootnoteReference"/>
          <w:rFonts w:asciiTheme="minorHAnsi" w:hAnsiTheme="minorHAnsi" w:cstheme="minorHAnsi"/>
        </w:rPr>
        <w:footnoteRef/>
      </w:r>
      <w:r w:rsidRPr="00803741">
        <w:rPr>
          <w:rFonts w:asciiTheme="minorHAnsi" w:hAnsiTheme="minorHAnsi" w:cstheme="minorHAnsi"/>
        </w:rPr>
        <w:t xml:space="preserve"> </w:t>
      </w:r>
      <w:r w:rsidRPr="00803741">
        <w:rPr>
          <w:rFonts w:asciiTheme="minorHAnsi" w:hAnsiTheme="minorHAnsi" w:cstheme="minorHAnsi"/>
          <w:sz w:val="16"/>
        </w:rPr>
        <w:t>Australian Institute of Health and Welfare. (2016). Young people presenting alone. Retrieved from http://www.aihw.gov.au/homelessness/specialisthomelessness-services2014-15/presenting-alone/</w:t>
      </w:r>
    </w:p>
  </w:footnote>
  <w:footnote w:id="4">
    <w:p w14:paraId="357E5255" w14:textId="77777777" w:rsidR="00A146B6" w:rsidRPr="00803741" w:rsidRDefault="00A146B6">
      <w:pPr>
        <w:pStyle w:val="FootnoteText"/>
        <w:rPr>
          <w:rFonts w:asciiTheme="minorHAnsi" w:hAnsiTheme="minorHAnsi" w:cstheme="minorHAnsi"/>
        </w:rPr>
      </w:pPr>
      <w:r w:rsidRPr="00803741">
        <w:rPr>
          <w:rStyle w:val="FootnoteReference"/>
          <w:rFonts w:asciiTheme="minorHAnsi" w:hAnsiTheme="minorHAnsi" w:cstheme="minorHAnsi"/>
        </w:rPr>
        <w:footnoteRef/>
      </w:r>
      <w:r w:rsidRPr="00803741">
        <w:rPr>
          <w:rFonts w:asciiTheme="minorHAnsi" w:hAnsiTheme="minorHAnsi" w:cstheme="minorHAnsi"/>
        </w:rPr>
        <w:t xml:space="preserve"> </w:t>
      </w:r>
      <w:r w:rsidRPr="00803741">
        <w:rPr>
          <w:rFonts w:asciiTheme="minorHAnsi" w:hAnsiTheme="minorHAnsi" w:cstheme="minorHAnsi"/>
          <w:sz w:val="16"/>
        </w:rPr>
        <w:t>Youth Affairs Council of WA and WA Alliance to End Homelessness (2018). The Western Australian Strategy to End Homelessness: Youth Homelessness Action Plan. Retrieved from: https://apo.org.au/sites/default/files/resource-files/2019-11/apo-nid268766.pdf</w:t>
      </w:r>
    </w:p>
  </w:footnote>
  <w:footnote w:id="5">
    <w:p w14:paraId="525749F5" w14:textId="0B378D81" w:rsidR="00CB3091" w:rsidRPr="00803741" w:rsidRDefault="00CB3091">
      <w:pPr>
        <w:pStyle w:val="FootnoteText"/>
        <w:rPr>
          <w:rFonts w:asciiTheme="minorHAnsi" w:hAnsiTheme="minorHAnsi" w:cstheme="minorHAnsi"/>
        </w:rPr>
      </w:pPr>
      <w:r w:rsidRPr="00803741">
        <w:rPr>
          <w:rStyle w:val="FootnoteReference"/>
          <w:rFonts w:asciiTheme="minorHAnsi" w:hAnsiTheme="minorHAnsi" w:cstheme="minorHAnsi"/>
        </w:rPr>
        <w:footnoteRef/>
      </w:r>
      <w:r w:rsidRPr="00803741">
        <w:rPr>
          <w:rFonts w:asciiTheme="minorHAnsi" w:hAnsiTheme="minorHAnsi" w:cstheme="minorHAnsi"/>
        </w:rPr>
        <w:t xml:space="preserve"> </w:t>
      </w:r>
      <w:r w:rsidRPr="00803741">
        <w:rPr>
          <w:rFonts w:asciiTheme="minorHAnsi" w:hAnsiTheme="minorHAnsi" w:cstheme="minorHAnsi"/>
          <w:sz w:val="16"/>
        </w:rPr>
        <w:t>Self-referral may also</w:t>
      </w:r>
      <w:r w:rsidR="00D3503C" w:rsidRPr="00803741">
        <w:rPr>
          <w:rFonts w:asciiTheme="minorHAnsi" w:hAnsiTheme="minorHAnsi" w:cstheme="minorHAnsi"/>
          <w:sz w:val="16"/>
        </w:rPr>
        <w:t xml:space="preserve"> be initiated through engagement with</w:t>
      </w:r>
      <w:r w:rsidR="00857EE3" w:rsidRPr="00803741">
        <w:rPr>
          <w:rFonts w:asciiTheme="minorHAnsi" w:hAnsiTheme="minorHAnsi" w:cstheme="minorHAnsi"/>
          <w:sz w:val="16"/>
        </w:rPr>
        <w:t xml:space="preserve"> </w:t>
      </w:r>
      <w:r w:rsidR="009814BC" w:rsidRPr="00803741">
        <w:rPr>
          <w:rFonts w:asciiTheme="minorHAnsi" w:hAnsiTheme="minorHAnsi" w:cstheme="minorHAnsi"/>
          <w:sz w:val="16"/>
        </w:rPr>
        <w:t>families and carers.</w:t>
      </w:r>
    </w:p>
  </w:footnote>
  <w:footnote w:id="6">
    <w:p w14:paraId="1D4A9968" w14:textId="792EA997" w:rsidR="00A6044C" w:rsidRDefault="00A6044C">
      <w:pPr>
        <w:pStyle w:val="FootnoteText"/>
      </w:pPr>
      <w:r w:rsidRPr="007F6D75">
        <w:rPr>
          <w:rStyle w:val="FootnoteReference"/>
          <w:rFonts w:asciiTheme="minorHAnsi" w:hAnsiTheme="minorHAnsi" w:cstheme="minorHAnsi"/>
        </w:rPr>
        <w:footnoteRef/>
      </w:r>
      <w:r>
        <w:t xml:space="preserve"> </w:t>
      </w:r>
      <w:r w:rsidRPr="00803741">
        <w:rPr>
          <w:rFonts w:asciiTheme="minorHAnsi" w:hAnsiTheme="minorHAnsi" w:cstheme="minorHAnsi"/>
          <w:sz w:val="16"/>
        </w:rPr>
        <w:t>Refer to ‘Target Groups’ section for further information regarding eligibility.</w:t>
      </w:r>
    </w:p>
  </w:footnote>
  <w:footnote w:id="7">
    <w:p w14:paraId="512E53F0" w14:textId="1F1733F0" w:rsidR="001D322B" w:rsidRDefault="001D322B">
      <w:pPr>
        <w:pStyle w:val="FootnoteText"/>
      </w:pPr>
      <w:r>
        <w:rPr>
          <w:rStyle w:val="FootnoteReference"/>
        </w:rPr>
        <w:footnoteRef/>
      </w:r>
      <w:r>
        <w:t xml:space="preserve"> </w:t>
      </w:r>
      <w:r w:rsidRPr="001D322B">
        <w:rPr>
          <w:sz w:val="16"/>
        </w:rPr>
        <w:t>It is anticipated that follow up contact will predominantly be via phone, however face-to-face follow up may also occur where the service provider feels it is necessary.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5E376" w14:textId="77777777" w:rsidR="00A146B6" w:rsidRDefault="00A146B6">
    <w:pPr>
      <w:pStyle w:val="Header"/>
    </w:pPr>
  </w:p>
  <w:p w14:paraId="2CB42CF7" w14:textId="77777777" w:rsidR="00A146B6" w:rsidRDefault="00A146B6">
    <w:pPr>
      <w:pStyle w:val="Header"/>
    </w:pPr>
  </w:p>
  <w:p w14:paraId="172DC664" w14:textId="77777777" w:rsidR="00A146B6" w:rsidRDefault="00A146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80BA9"/>
    <w:multiLevelType w:val="hybridMultilevel"/>
    <w:tmpl w:val="4EF0DCA6"/>
    <w:lvl w:ilvl="0" w:tplc="7CD097D6">
      <w:start w:val="1"/>
      <w:numFmt w:val="bullet"/>
      <w:pStyle w:val="Bullets"/>
      <w:lvlText w:val=""/>
      <w:lvlJc w:val="left"/>
      <w:pPr>
        <w:ind w:left="720" w:hanging="360"/>
      </w:pPr>
      <w:rPr>
        <w:rFonts w:ascii="Wingdings" w:hAnsi="Wingdings" w:hint="default"/>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24157E"/>
    <w:multiLevelType w:val="hybridMultilevel"/>
    <w:tmpl w:val="A3961C46"/>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254758"/>
    <w:multiLevelType w:val="hybridMultilevel"/>
    <w:tmpl w:val="3206A04C"/>
    <w:lvl w:ilvl="0" w:tplc="43D80B3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84633AE"/>
    <w:multiLevelType w:val="hybridMultilevel"/>
    <w:tmpl w:val="495CD1A0"/>
    <w:lvl w:ilvl="0" w:tplc="858235AA">
      <w:numFmt w:val="bullet"/>
      <w:pStyle w:val="GenReportCOPY"/>
      <w:lvlText w:val="•"/>
      <w:lvlJc w:val="left"/>
      <w:pPr>
        <w:ind w:left="720" w:hanging="72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26A529D"/>
    <w:multiLevelType w:val="hybridMultilevel"/>
    <w:tmpl w:val="2BF829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35EA10FB"/>
    <w:multiLevelType w:val="hybridMultilevel"/>
    <w:tmpl w:val="730E4BD4"/>
    <w:lvl w:ilvl="0" w:tplc="93E2DDC0">
      <w:start w:val="1"/>
      <w:numFmt w:val="bullet"/>
      <w:lvlText w:val=""/>
      <w:lvlJc w:val="left"/>
      <w:pPr>
        <w:ind w:left="360" w:hanging="360"/>
      </w:pPr>
      <w:rPr>
        <w:rFonts w:ascii="Symbol" w:hAnsi="Symbol" w:hint="default"/>
      </w:rPr>
    </w:lvl>
    <w:lvl w:ilvl="1" w:tplc="0C090003">
      <w:start w:val="1"/>
      <w:numFmt w:val="bullet"/>
      <w:lvlText w:val="o"/>
      <w:lvlJc w:val="left"/>
      <w:pPr>
        <w:ind w:left="1051" w:hanging="360"/>
      </w:pPr>
      <w:rPr>
        <w:rFonts w:ascii="Courier New" w:hAnsi="Courier New" w:cs="Courier New" w:hint="default"/>
      </w:rPr>
    </w:lvl>
    <w:lvl w:ilvl="2" w:tplc="0C090005" w:tentative="1">
      <w:start w:val="1"/>
      <w:numFmt w:val="bullet"/>
      <w:lvlText w:val=""/>
      <w:lvlJc w:val="left"/>
      <w:pPr>
        <w:ind w:left="1771" w:hanging="360"/>
      </w:pPr>
      <w:rPr>
        <w:rFonts w:ascii="Wingdings" w:hAnsi="Wingdings" w:hint="default"/>
      </w:rPr>
    </w:lvl>
    <w:lvl w:ilvl="3" w:tplc="0C090001" w:tentative="1">
      <w:start w:val="1"/>
      <w:numFmt w:val="bullet"/>
      <w:lvlText w:val=""/>
      <w:lvlJc w:val="left"/>
      <w:pPr>
        <w:ind w:left="2491" w:hanging="360"/>
      </w:pPr>
      <w:rPr>
        <w:rFonts w:ascii="Symbol" w:hAnsi="Symbol" w:hint="default"/>
      </w:rPr>
    </w:lvl>
    <w:lvl w:ilvl="4" w:tplc="0C090003" w:tentative="1">
      <w:start w:val="1"/>
      <w:numFmt w:val="bullet"/>
      <w:lvlText w:val="o"/>
      <w:lvlJc w:val="left"/>
      <w:pPr>
        <w:ind w:left="3211" w:hanging="360"/>
      </w:pPr>
      <w:rPr>
        <w:rFonts w:ascii="Courier New" w:hAnsi="Courier New" w:cs="Courier New" w:hint="default"/>
      </w:rPr>
    </w:lvl>
    <w:lvl w:ilvl="5" w:tplc="0C090005" w:tentative="1">
      <w:start w:val="1"/>
      <w:numFmt w:val="bullet"/>
      <w:lvlText w:val=""/>
      <w:lvlJc w:val="left"/>
      <w:pPr>
        <w:ind w:left="3931" w:hanging="360"/>
      </w:pPr>
      <w:rPr>
        <w:rFonts w:ascii="Wingdings" w:hAnsi="Wingdings" w:hint="default"/>
      </w:rPr>
    </w:lvl>
    <w:lvl w:ilvl="6" w:tplc="0C090001" w:tentative="1">
      <w:start w:val="1"/>
      <w:numFmt w:val="bullet"/>
      <w:lvlText w:val=""/>
      <w:lvlJc w:val="left"/>
      <w:pPr>
        <w:ind w:left="4651" w:hanging="360"/>
      </w:pPr>
      <w:rPr>
        <w:rFonts w:ascii="Symbol" w:hAnsi="Symbol" w:hint="default"/>
      </w:rPr>
    </w:lvl>
    <w:lvl w:ilvl="7" w:tplc="0C090003" w:tentative="1">
      <w:start w:val="1"/>
      <w:numFmt w:val="bullet"/>
      <w:lvlText w:val="o"/>
      <w:lvlJc w:val="left"/>
      <w:pPr>
        <w:ind w:left="5371" w:hanging="360"/>
      </w:pPr>
      <w:rPr>
        <w:rFonts w:ascii="Courier New" w:hAnsi="Courier New" w:cs="Courier New" w:hint="default"/>
      </w:rPr>
    </w:lvl>
    <w:lvl w:ilvl="8" w:tplc="0C090005" w:tentative="1">
      <w:start w:val="1"/>
      <w:numFmt w:val="bullet"/>
      <w:lvlText w:val=""/>
      <w:lvlJc w:val="left"/>
      <w:pPr>
        <w:ind w:left="6091"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17F"/>
    <w:rsid w:val="00005F73"/>
    <w:rsid w:val="00006A0A"/>
    <w:rsid w:val="000111F7"/>
    <w:rsid w:val="0001570B"/>
    <w:rsid w:val="00027132"/>
    <w:rsid w:val="0002742E"/>
    <w:rsid w:val="00030E17"/>
    <w:rsid w:val="00035DCB"/>
    <w:rsid w:val="00057C01"/>
    <w:rsid w:val="00061D08"/>
    <w:rsid w:val="000712DA"/>
    <w:rsid w:val="00074B52"/>
    <w:rsid w:val="000873A7"/>
    <w:rsid w:val="000A4336"/>
    <w:rsid w:val="000A4E6E"/>
    <w:rsid w:val="000C6939"/>
    <w:rsid w:val="000D4460"/>
    <w:rsid w:val="000E390C"/>
    <w:rsid w:val="000E6057"/>
    <w:rsid w:val="000F06F8"/>
    <w:rsid w:val="000F52FB"/>
    <w:rsid w:val="00122A92"/>
    <w:rsid w:val="001433AA"/>
    <w:rsid w:val="00143DB6"/>
    <w:rsid w:val="001456EC"/>
    <w:rsid w:val="001649F9"/>
    <w:rsid w:val="00176494"/>
    <w:rsid w:val="00185CDF"/>
    <w:rsid w:val="00192F06"/>
    <w:rsid w:val="001938E5"/>
    <w:rsid w:val="001953D2"/>
    <w:rsid w:val="00196E83"/>
    <w:rsid w:val="001975B9"/>
    <w:rsid w:val="001A3F40"/>
    <w:rsid w:val="001B6D21"/>
    <w:rsid w:val="001C3227"/>
    <w:rsid w:val="001D0D13"/>
    <w:rsid w:val="001D322B"/>
    <w:rsid w:val="001E10FB"/>
    <w:rsid w:val="001F1673"/>
    <w:rsid w:val="00206D21"/>
    <w:rsid w:val="0021176A"/>
    <w:rsid w:val="00214BF9"/>
    <w:rsid w:val="00232A2B"/>
    <w:rsid w:val="00233BA2"/>
    <w:rsid w:val="00236C3D"/>
    <w:rsid w:val="002562DD"/>
    <w:rsid w:val="00265E5D"/>
    <w:rsid w:val="002662C6"/>
    <w:rsid w:val="00267C97"/>
    <w:rsid w:val="0027528B"/>
    <w:rsid w:val="00276856"/>
    <w:rsid w:val="00283603"/>
    <w:rsid w:val="00286059"/>
    <w:rsid w:val="002A3085"/>
    <w:rsid w:val="002A62A5"/>
    <w:rsid w:val="002B0BF4"/>
    <w:rsid w:val="002C02E8"/>
    <w:rsid w:val="002C31A4"/>
    <w:rsid w:val="002D09BC"/>
    <w:rsid w:val="002D1777"/>
    <w:rsid w:val="0031097F"/>
    <w:rsid w:val="00313778"/>
    <w:rsid w:val="003406E1"/>
    <w:rsid w:val="0034349A"/>
    <w:rsid w:val="00343A7E"/>
    <w:rsid w:val="0036783D"/>
    <w:rsid w:val="003867DE"/>
    <w:rsid w:val="00392631"/>
    <w:rsid w:val="003966A5"/>
    <w:rsid w:val="003A01C1"/>
    <w:rsid w:val="003A1D87"/>
    <w:rsid w:val="003C6279"/>
    <w:rsid w:val="003D2046"/>
    <w:rsid w:val="00400A87"/>
    <w:rsid w:val="00412322"/>
    <w:rsid w:val="00446225"/>
    <w:rsid w:val="004524D7"/>
    <w:rsid w:val="00460DFC"/>
    <w:rsid w:val="00463FD5"/>
    <w:rsid w:val="00464B3F"/>
    <w:rsid w:val="00474228"/>
    <w:rsid w:val="0047666A"/>
    <w:rsid w:val="004854E2"/>
    <w:rsid w:val="004902E7"/>
    <w:rsid w:val="004946BD"/>
    <w:rsid w:val="004A3E33"/>
    <w:rsid w:val="004A7C4D"/>
    <w:rsid w:val="004C2711"/>
    <w:rsid w:val="004C57C0"/>
    <w:rsid w:val="004C6071"/>
    <w:rsid w:val="004D1E97"/>
    <w:rsid w:val="004D679E"/>
    <w:rsid w:val="004D747D"/>
    <w:rsid w:val="004E2730"/>
    <w:rsid w:val="00506144"/>
    <w:rsid w:val="00540100"/>
    <w:rsid w:val="00547448"/>
    <w:rsid w:val="00551264"/>
    <w:rsid w:val="005574C1"/>
    <w:rsid w:val="00562289"/>
    <w:rsid w:val="00567B3E"/>
    <w:rsid w:val="005708AA"/>
    <w:rsid w:val="00577ED8"/>
    <w:rsid w:val="005A6294"/>
    <w:rsid w:val="005B53B8"/>
    <w:rsid w:val="005C3B7F"/>
    <w:rsid w:val="005C4D88"/>
    <w:rsid w:val="005D31B7"/>
    <w:rsid w:val="005E0D02"/>
    <w:rsid w:val="005E1307"/>
    <w:rsid w:val="005E4168"/>
    <w:rsid w:val="005E6638"/>
    <w:rsid w:val="005E70DC"/>
    <w:rsid w:val="005F3BDC"/>
    <w:rsid w:val="005F5F10"/>
    <w:rsid w:val="005F6AB5"/>
    <w:rsid w:val="00613113"/>
    <w:rsid w:val="00623DE1"/>
    <w:rsid w:val="00627263"/>
    <w:rsid w:val="00634967"/>
    <w:rsid w:val="00637B67"/>
    <w:rsid w:val="00643AC0"/>
    <w:rsid w:val="00650783"/>
    <w:rsid w:val="00662E94"/>
    <w:rsid w:val="006630D3"/>
    <w:rsid w:val="006658DC"/>
    <w:rsid w:val="0068360D"/>
    <w:rsid w:val="00684A7A"/>
    <w:rsid w:val="00690A79"/>
    <w:rsid w:val="00693A7A"/>
    <w:rsid w:val="006A3B25"/>
    <w:rsid w:val="006A68C3"/>
    <w:rsid w:val="006B0AEB"/>
    <w:rsid w:val="006B272B"/>
    <w:rsid w:val="006B3A76"/>
    <w:rsid w:val="006C0BEE"/>
    <w:rsid w:val="006D1944"/>
    <w:rsid w:val="006D61A4"/>
    <w:rsid w:val="006D6265"/>
    <w:rsid w:val="006E34FE"/>
    <w:rsid w:val="00712D94"/>
    <w:rsid w:val="00712FDE"/>
    <w:rsid w:val="007133F4"/>
    <w:rsid w:val="00724509"/>
    <w:rsid w:val="007365A6"/>
    <w:rsid w:val="00741414"/>
    <w:rsid w:val="00754E16"/>
    <w:rsid w:val="0077153B"/>
    <w:rsid w:val="0077642D"/>
    <w:rsid w:val="00787F93"/>
    <w:rsid w:val="007907E5"/>
    <w:rsid w:val="007A3187"/>
    <w:rsid w:val="007A68B4"/>
    <w:rsid w:val="007A7FC4"/>
    <w:rsid w:val="007D20B3"/>
    <w:rsid w:val="007E094A"/>
    <w:rsid w:val="007E1724"/>
    <w:rsid w:val="007E2E08"/>
    <w:rsid w:val="007E60BB"/>
    <w:rsid w:val="007F5B0C"/>
    <w:rsid w:val="007F69AE"/>
    <w:rsid w:val="007F6D75"/>
    <w:rsid w:val="008006F9"/>
    <w:rsid w:val="00803741"/>
    <w:rsid w:val="0081341E"/>
    <w:rsid w:val="00815319"/>
    <w:rsid w:val="008162E0"/>
    <w:rsid w:val="008309C5"/>
    <w:rsid w:val="008310F9"/>
    <w:rsid w:val="0083709E"/>
    <w:rsid w:val="00841A37"/>
    <w:rsid w:val="00843C51"/>
    <w:rsid w:val="00844372"/>
    <w:rsid w:val="008542BB"/>
    <w:rsid w:val="00857EE3"/>
    <w:rsid w:val="008721E4"/>
    <w:rsid w:val="008729E7"/>
    <w:rsid w:val="00880655"/>
    <w:rsid w:val="0088740D"/>
    <w:rsid w:val="00892F65"/>
    <w:rsid w:val="0089537C"/>
    <w:rsid w:val="008A12EB"/>
    <w:rsid w:val="008A26DD"/>
    <w:rsid w:val="008A7098"/>
    <w:rsid w:val="008D4D32"/>
    <w:rsid w:val="008E22F8"/>
    <w:rsid w:val="008E34B7"/>
    <w:rsid w:val="008F532A"/>
    <w:rsid w:val="008F74CE"/>
    <w:rsid w:val="00910675"/>
    <w:rsid w:val="0092506E"/>
    <w:rsid w:val="00927893"/>
    <w:rsid w:val="00932028"/>
    <w:rsid w:val="00942B4A"/>
    <w:rsid w:val="00943F3A"/>
    <w:rsid w:val="00956AAA"/>
    <w:rsid w:val="009610BA"/>
    <w:rsid w:val="009636BB"/>
    <w:rsid w:val="00966DD6"/>
    <w:rsid w:val="00973A91"/>
    <w:rsid w:val="009814BC"/>
    <w:rsid w:val="0098167F"/>
    <w:rsid w:val="00992860"/>
    <w:rsid w:val="00992E3A"/>
    <w:rsid w:val="009A1D3B"/>
    <w:rsid w:val="009A6BBF"/>
    <w:rsid w:val="009B35FD"/>
    <w:rsid w:val="009B5B6A"/>
    <w:rsid w:val="009B633D"/>
    <w:rsid w:val="009C2C05"/>
    <w:rsid w:val="009C4BEB"/>
    <w:rsid w:val="009C50B2"/>
    <w:rsid w:val="009C6669"/>
    <w:rsid w:val="009D00A1"/>
    <w:rsid w:val="009E1803"/>
    <w:rsid w:val="009E7EA7"/>
    <w:rsid w:val="009F5786"/>
    <w:rsid w:val="009F6A0C"/>
    <w:rsid w:val="00A031F6"/>
    <w:rsid w:val="00A06D6E"/>
    <w:rsid w:val="00A07C5B"/>
    <w:rsid w:val="00A07E71"/>
    <w:rsid w:val="00A10291"/>
    <w:rsid w:val="00A146B6"/>
    <w:rsid w:val="00A16526"/>
    <w:rsid w:val="00A23EA0"/>
    <w:rsid w:val="00A2787E"/>
    <w:rsid w:val="00A40CB5"/>
    <w:rsid w:val="00A46627"/>
    <w:rsid w:val="00A6044C"/>
    <w:rsid w:val="00A73B9C"/>
    <w:rsid w:val="00A80AC5"/>
    <w:rsid w:val="00AA17B5"/>
    <w:rsid w:val="00AA661D"/>
    <w:rsid w:val="00AC375C"/>
    <w:rsid w:val="00AD6A67"/>
    <w:rsid w:val="00AE15CA"/>
    <w:rsid w:val="00AF2054"/>
    <w:rsid w:val="00AF77C8"/>
    <w:rsid w:val="00B045FE"/>
    <w:rsid w:val="00B10D5E"/>
    <w:rsid w:val="00B150DA"/>
    <w:rsid w:val="00B1514E"/>
    <w:rsid w:val="00B2167F"/>
    <w:rsid w:val="00B237FB"/>
    <w:rsid w:val="00B30297"/>
    <w:rsid w:val="00B332E5"/>
    <w:rsid w:val="00B44866"/>
    <w:rsid w:val="00B4717F"/>
    <w:rsid w:val="00B50DEB"/>
    <w:rsid w:val="00B56830"/>
    <w:rsid w:val="00B60FA8"/>
    <w:rsid w:val="00B63619"/>
    <w:rsid w:val="00B75A2C"/>
    <w:rsid w:val="00B91DD3"/>
    <w:rsid w:val="00B92958"/>
    <w:rsid w:val="00B96001"/>
    <w:rsid w:val="00BB2F64"/>
    <w:rsid w:val="00BC0ECD"/>
    <w:rsid w:val="00BE27F4"/>
    <w:rsid w:val="00BE34E9"/>
    <w:rsid w:val="00C00D3A"/>
    <w:rsid w:val="00C11C7D"/>
    <w:rsid w:val="00C17750"/>
    <w:rsid w:val="00C2068D"/>
    <w:rsid w:val="00C246AD"/>
    <w:rsid w:val="00C42D1F"/>
    <w:rsid w:val="00C433BF"/>
    <w:rsid w:val="00C43728"/>
    <w:rsid w:val="00C44CAF"/>
    <w:rsid w:val="00C458DC"/>
    <w:rsid w:val="00C45B2A"/>
    <w:rsid w:val="00C47250"/>
    <w:rsid w:val="00C472D6"/>
    <w:rsid w:val="00C70FE8"/>
    <w:rsid w:val="00C80AE9"/>
    <w:rsid w:val="00C86F02"/>
    <w:rsid w:val="00CA594F"/>
    <w:rsid w:val="00CB0445"/>
    <w:rsid w:val="00CB1EF6"/>
    <w:rsid w:val="00CB3091"/>
    <w:rsid w:val="00CC62CF"/>
    <w:rsid w:val="00CD05CC"/>
    <w:rsid w:val="00CD70E4"/>
    <w:rsid w:val="00CE06FA"/>
    <w:rsid w:val="00CE4EBF"/>
    <w:rsid w:val="00CF7FB9"/>
    <w:rsid w:val="00D01C39"/>
    <w:rsid w:val="00D05904"/>
    <w:rsid w:val="00D06478"/>
    <w:rsid w:val="00D26A31"/>
    <w:rsid w:val="00D27A0F"/>
    <w:rsid w:val="00D3503C"/>
    <w:rsid w:val="00D378EC"/>
    <w:rsid w:val="00D50120"/>
    <w:rsid w:val="00D525AE"/>
    <w:rsid w:val="00D62FBC"/>
    <w:rsid w:val="00D71552"/>
    <w:rsid w:val="00D853FE"/>
    <w:rsid w:val="00DA282C"/>
    <w:rsid w:val="00DB3AD6"/>
    <w:rsid w:val="00DB4C79"/>
    <w:rsid w:val="00DD0255"/>
    <w:rsid w:val="00DD111A"/>
    <w:rsid w:val="00DD5C3F"/>
    <w:rsid w:val="00DD6AAA"/>
    <w:rsid w:val="00DE3E87"/>
    <w:rsid w:val="00DE71D0"/>
    <w:rsid w:val="00DE77E6"/>
    <w:rsid w:val="00DE7A48"/>
    <w:rsid w:val="00DF6A8E"/>
    <w:rsid w:val="00E014F4"/>
    <w:rsid w:val="00E133F7"/>
    <w:rsid w:val="00E17B40"/>
    <w:rsid w:val="00E2445D"/>
    <w:rsid w:val="00E26ECF"/>
    <w:rsid w:val="00E3590F"/>
    <w:rsid w:val="00E37773"/>
    <w:rsid w:val="00E419C9"/>
    <w:rsid w:val="00E568B4"/>
    <w:rsid w:val="00E655E9"/>
    <w:rsid w:val="00E768E0"/>
    <w:rsid w:val="00E90B05"/>
    <w:rsid w:val="00E90E42"/>
    <w:rsid w:val="00E93AB0"/>
    <w:rsid w:val="00E96C2F"/>
    <w:rsid w:val="00EB41F9"/>
    <w:rsid w:val="00EC51BD"/>
    <w:rsid w:val="00EF1AC4"/>
    <w:rsid w:val="00F001BE"/>
    <w:rsid w:val="00F0510E"/>
    <w:rsid w:val="00F244E8"/>
    <w:rsid w:val="00F253D3"/>
    <w:rsid w:val="00F27F8F"/>
    <w:rsid w:val="00F346C7"/>
    <w:rsid w:val="00F34C4D"/>
    <w:rsid w:val="00F43A57"/>
    <w:rsid w:val="00F46800"/>
    <w:rsid w:val="00F57CDE"/>
    <w:rsid w:val="00F63D5B"/>
    <w:rsid w:val="00F64830"/>
    <w:rsid w:val="00F7041D"/>
    <w:rsid w:val="00F76B79"/>
    <w:rsid w:val="00F82F0B"/>
    <w:rsid w:val="00F91946"/>
    <w:rsid w:val="00F93AA7"/>
    <w:rsid w:val="00F94F8A"/>
    <w:rsid w:val="00FD47F8"/>
    <w:rsid w:val="00FE0B23"/>
    <w:rsid w:val="00FE7B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AC7D2C"/>
  <w15:docId w15:val="{F59AF9FE-11E2-4773-8F8A-E79B908BD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742E"/>
    <w:pPr>
      <w:spacing w:after="60" w:line="300" w:lineRule="auto"/>
    </w:pPr>
    <w:rPr>
      <w:rFonts w:ascii="Arial" w:hAnsi="Arial"/>
    </w:rPr>
  </w:style>
  <w:style w:type="paragraph" w:styleId="Heading1">
    <w:name w:val="heading 1"/>
    <w:aliases w:val="Section name"/>
    <w:basedOn w:val="Normal"/>
    <w:next w:val="Normal"/>
    <w:link w:val="Heading1Char"/>
    <w:uiPriority w:val="9"/>
    <w:qFormat/>
    <w:rsid w:val="0002742E"/>
    <w:pPr>
      <w:widowControl w:val="0"/>
      <w:spacing w:before="240" w:after="360" w:line="240" w:lineRule="auto"/>
      <w:outlineLvl w:val="0"/>
    </w:pPr>
    <w:rPr>
      <w:rFonts w:eastAsiaTheme="majorEastAsia" w:cstheme="majorBidi"/>
      <w:b/>
      <w:color w:val="474540" w:themeColor="text2"/>
      <w:sz w:val="48"/>
      <w:szCs w:val="32"/>
    </w:rPr>
  </w:style>
  <w:style w:type="paragraph" w:styleId="Heading2">
    <w:name w:val="heading 2"/>
    <w:basedOn w:val="Normal"/>
    <w:next w:val="Normal"/>
    <w:link w:val="Heading2Char"/>
    <w:uiPriority w:val="9"/>
    <w:unhideWhenUsed/>
    <w:qFormat/>
    <w:rsid w:val="00803741"/>
    <w:pPr>
      <w:keepNext/>
      <w:keepLines/>
      <w:spacing w:before="240" w:after="120"/>
      <w:outlineLvl w:val="1"/>
    </w:pPr>
    <w:rPr>
      <w:rFonts w:eastAsiaTheme="majorEastAsia" w:cstheme="majorBidi"/>
      <w:b/>
      <w:color w:val="474540" w:themeColor="text2"/>
      <w:sz w:val="26"/>
      <w:szCs w:val="26"/>
    </w:rPr>
  </w:style>
  <w:style w:type="paragraph" w:styleId="Heading3">
    <w:name w:val="heading 3"/>
    <w:basedOn w:val="Normal"/>
    <w:next w:val="Normal"/>
    <w:link w:val="Heading3Char"/>
    <w:uiPriority w:val="9"/>
    <w:unhideWhenUsed/>
    <w:qFormat/>
    <w:rsid w:val="005C3B7F"/>
    <w:pPr>
      <w:keepNext/>
      <w:keepLines/>
      <w:spacing w:before="40" w:after="240"/>
      <w:outlineLvl w:val="2"/>
    </w:pPr>
    <w:rPr>
      <w:rFonts w:eastAsiaTheme="majorEastAsia" w:cstheme="majorBidi"/>
      <w:b/>
      <w:color w:val="474540" w:themeColor="text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name Char"/>
    <w:basedOn w:val="DefaultParagraphFont"/>
    <w:link w:val="Heading1"/>
    <w:uiPriority w:val="9"/>
    <w:rsid w:val="0002742E"/>
    <w:rPr>
      <w:rFonts w:ascii="Arial" w:eastAsiaTheme="majorEastAsia" w:hAnsi="Arial" w:cstheme="majorBidi"/>
      <w:b/>
      <w:color w:val="474540" w:themeColor="text2"/>
      <w:sz w:val="48"/>
      <w:szCs w:val="32"/>
    </w:rPr>
  </w:style>
  <w:style w:type="paragraph" w:styleId="Title">
    <w:name w:val="Title"/>
    <w:basedOn w:val="Normal"/>
    <w:next w:val="Normal"/>
    <w:link w:val="TitleChar"/>
    <w:uiPriority w:val="10"/>
    <w:qFormat/>
    <w:rsid w:val="00684A7A"/>
    <w:pPr>
      <w:spacing w:after="0" w:line="240" w:lineRule="auto"/>
      <w:contextualSpacing/>
    </w:pPr>
    <w:rPr>
      <w:rFonts w:eastAsiaTheme="majorEastAsia" w:cstheme="majorBidi"/>
      <w:b/>
      <w:color w:val="414042"/>
      <w:spacing w:val="-10"/>
      <w:kern w:val="28"/>
      <w:sz w:val="56"/>
      <w:szCs w:val="56"/>
    </w:rPr>
  </w:style>
  <w:style w:type="character" w:customStyle="1" w:styleId="TitleChar">
    <w:name w:val="Title Char"/>
    <w:basedOn w:val="DefaultParagraphFont"/>
    <w:link w:val="Title"/>
    <w:uiPriority w:val="10"/>
    <w:rsid w:val="00684A7A"/>
    <w:rPr>
      <w:rFonts w:ascii="Arial" w:eastAsiaTheme="majorEastAsia" w:hAnsi="Arial" w:cstheme="majorBidi"/>
      <w:b/>
      <w:color w:val="414042"/>
      <w:spacing w:val="-10"/>
      <w:kern w:val="28"/>
      <w:sz w:val="56"/>
      <w:szCs w:val="56"/>
    </w:rPr>
  </w:style>
  <w:style w:type="character" w:customStyle="1" w:styleId="Heading2Char">
    <w:name w:val="Heading 2 Char"/>
    <w:basedOn w:val="DefaultParagraphFont"/>
    <w:link w:val="Heading2"/>
    <w:uiPriority w:val="9"/>
    <w:rsid w:val="00803741"/>
    <w:rPr>
      <w:rFonts w:ascii="Arial" w:eastAsiaTheme="majorEastAsia" w:hAnsi="Arial" w:cstheme="majorBidi"/>
      <w:b/>
      <w:color w:val="474540" w:themeColor="text2"/>
      <w:sz w:val="26"/>
      <w:szCs w:val="26"/>
    </w:rPr>
  </w:style>
  <w:style w:type="paragraph" w:styleId="Subtitle">
    <w:name w:val="Subtitle"/>
    <w:aliases w:val="Image or graph caption"/>
    <w:basedOn w:val="Normal"/>
    <w:next w:val="Normal"/>
    <w:link w:val="SubtitleChar"/>
    <w:uiPriority w:val="11"/>
    <w:qFormat/>
    <w:rsid w:val="00F001BE"/>
    <w:pPr>
      <w:numPr>
        <w:ilvl w:val="1"/>
      </w:numPr>
      <w:spacing w:line="240" w:lineRule="auto"/>
    </w:pPr>
    <w:rPr>
      <w:rFonts w:eastAsiaTheme="minorEastAsia"/>
      <w:color w:val="5A5A5A" w:themeColor="text1" w:themeTint="A5"/>
      <w:sz w:val="20"/>
    </w:rPr>
  </w:style>
  <w:style w:type="character" w:customStyle="1" w:styleId="SubtitleChar">
    <w:name w:val="Subtitle Char"/>
    <w:aliases w:val="Image or graph caption Char"/>
    <w:basedOn w:val="DefaultParagraphFont"/>
    <w:link w:val="Subtitle"/>
    <w:uiPriority w:val="11"/>
    <w:rsid w:val="00F001BE"/>
    <w:rPr>
      <w:rFonts w:ascii="Arial" w:eastAsiaTheme="minorEastAsia" w:hAnsi="Arial"/>
      <w:color w:val="5A5A5A" w:themeColor="text1" w:themeTint="A5"/>
      <w:sz w:val="20"/>
    </w:rPr>
  </w:style>
  <w:style w:type="character" w:styleId="PlaceholderText">
    <w:name w:val="Placeholder Text"/>
    <w:basedOn w:val="DefaultParagraphFont"/>
    <w:uiPriority w:val="99"/>
    <w:semiHidden/>
    <w:rsid w:val="00DB4C79"/>
    <w:rPr>
      <w:color w:val="808080"/>
    </w:rPr>
  </w:style>
  <w:style w:type="paragraph" w:styleId="Header">
    <w:name w:val="header"/>
    <w:basedOn w:val="Normal"/>
    <w:link w:val="HeaderChar"/>
    <w:uiPriority w:val="99"/>
    <w:unhideWhenUsed/>
    <w:rsid w:val="00892F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2F65"/>
    <w:rPr>
      <w:rFonts w:ascii="Arial" w:hAnsi="Arial"/>
    </w:rPr>
  </w:style>
  <w:style w:type="paragraph" w:styleId="Footer">
    <w:name w:val="footer"/>
    <w:basedOn w:val="Normal"/>
    <w:link w:val="FooterChar"/>
    <w:uiPriority w:val="99"/>
    <w:unhideWhenUsed/>
    <w:rsid w:val="00892F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2F65"/>
    <w:rPr>
      <w:rFonts w:ascii="Arial" w:hAnsi="Arial"/>
    </w:rPr>
  </w:style>
  <w:style w:type="character" w:styleId="SubtleEmphasis">
    <w:name w:val="Subtle Emphasis"/>
    <w:basedOn w:val="DefaultParagraphFont"/>
    <w:uiPriority w:val="19"/>
    <w:qFormat/>
    <w:rsid w:val="00DA282C"/>
    <w:rPr>
      <w:b/>
      <w:i w:val="0"/>
      <w:iCs/>
      <w:color w:val="auto"/>
      <w:sz w:val="24"/>
    </w:rPr>
  </w:style>
  <w:style w:type="paragraph" w:styleId="TOCHeading">
    <w:name w:val="TOC Heading"/>
    <w:basedOn w:val="Heading1"/>
    <w:next w:val="Normal"/>
    <w:uiPriority w:val="39"/>
    <w:unhideWhenUsed/>
    <w:qFormat/>
    <w:rsid w:val="00F76B79"/>
    <w:pPr>
      <w:keepNext/>
      <w:keepLines/>
      <w:widowControl/>
      <w:spacing w:after="0" w:line="259" w:lineRule="auto"/>
      <w:outlineLvl w:val="9"/>
    </w:pPr>
    <w:rPr>
      <w:rFonts w:asciiTheme="majorHAnsi" w:hAnsiTheme="majorHAnsi"/>
      <w:b w:val="0"/>
      <w:sz w:val="32"/>
      <w:lang w:val="en-US"/>
    </w:rPr>
  </w:style>
  <w:style w:type="paragraph" w:styleId="TOC1">
    <w:name w:val="toc 1"/>
    <w:basedOn w:val="Normal"/>
    <w:next w:val="Normal"/>
    <w:autoRedefine/>
    <w:uiPriority w:val="39"/>
    <w:unhideWhenUsed/>
    <w:rsid w:val="000A4E6E"/>
    <w:pPr>
      <w:tabs>
        <w:tab w:val="right" w:pos="9638"/>
      </w:tabs>
      <w:spacing w:after="100"/>
    </w:pPr>
  </w:style>
  <w:style w:type="character" w:styleId="Hyperlink">
    <w:name w:val="Hyperlink"/>
    <w:basedOn w:val="DefaultParagraphFont"/>
    <w:uiPriority w:val="99"/>
    <w:unhideWhenUsed/>
    <w:rsid w:val="00F76B79"/>
    <w:rPr>
      <w:color w:val="0563C1" w:themeColor="hyperlink"/>
      <w:u w:val="single"/>
    </w:rPr>
  </w:style>
  <w:style w:type="character" w:customStyle="1" w:styleId="Heading3Char">
    <w:name w:val="Heading 3 Char"/>
    <w:basedOn w:val="DefaultParagraphFont"/>
    <w:link w:val="Heading3"/>
    <w:uiPriority w:val="9"/>
    <w:rsid w:val="005C3B7F"/>
    <w:rPr>
      <w:rFonts w:ascii="Arial" w:eastAsiaTheme="majorEastAsia" w:hAnsi="Arial" w:cstheme="majorBidi"/>
      <w:b/>
      <w:color w:val="474540" w:themeColor="text2"/>
      <w:sz w:val="24"/>
      <w:szCs w:val="24"/>
    </w:rPr>
  </w:style>
  <w:style w:type="table" w:styleId="TableGrid">
    <w:name w:val="Table Grid"/>
    <w:basedOn w:val="TableNormal"/>
    <w:uiPriority w:val="39"/>
    <w:rsid w:val="00192F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A12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12EB"/>
    <w:rPr>
      <w:rFonts w:ascii="Tahoma" w:hAnsi="Tahoma" w:cs="Tahoma"/>
      <w:sz w:val="16"/>
      <w:szCs w:val="16"/>
    </w:rPr>
  </w:style>
  <w:style w:type="paragraph" w:customStyle="1" w:styleId="TablesText">
    <w:name w:val="Tables Text"/>
    <w:basedOn w:val="Normal"/>
    <w:rsid w:val="009C2C05"/>
    <w:pPr>
      <w:spacing w:before="120" w:after="0" w:line="260" w:lineRule="atLeast"/>
      <w:jc w:val="both"/>
    </w:pPr>
    <w:rPr>
      <w:rFonts w:eastAsia="Times New Roman" w:cs="Times New Roman"/>
      <w:bCs/>
      <w:sz w:val="24"/>
      <w:szCs w:val="20"/>
    </w:rPr>
  </w:style>
  <w:style w:type="paragraph" w:customStyle="1" w:styleId="Bullets">
    <w:name w:val="Bullets"/>
    <w:basedOn w:val="ListParagraph"/>
    <w:uiPriority w:val="1"/>
    <w:qFormat/>
    <w:rsid w:val="009C2C05"/>
    <w:pPr>
      <w:numPr>
        <w:numId w:val="1"/>
      </w:numPr>
      <w:spacing w:after="180" w:line="280" w:lineRule="atLeast"/>
      <w:jc w:val="both"/>
    </w:pPr>
    <w:rPr>
      <w:rFonts w:cs="Times New Roman"/>
      <w:szCs w:val="20"/>
    </w:rPr>
  </w:style>
  <w:style w:type="paragraph" w:styleId="ListParagraph">
    <w:name w:val="List Paragraph"/>
    <w:basedOn w:val="Normal"/>
    <w:uiPriority w:val="34"/>
    <w:qFormat/>
    <w:rsid w:val="009C2C05"/>
    <w:pPr>
      <w:ind w:left="720"/>
      <w:contextualSpacing/>
    </w:pPr>
  </w:style>
  <w:style w:type="paragraph" w:styleId="TOC2">
    <w:name w:val="toc 2"/>
    <w:basedOn w:val="Normal"/>
    <w:next w:val="Normal"/>
    <w:autoRedefine/>
    <w:uiPriority w:val="39"/>
    <w:unhideWhenUsed/>
    <w:rsid w:val="007E60BB"/>
    <w:pPr>
      <w:spacing w:after="100"/>
      <w:ind w:left="220"/>
    </w:pPr>
  </w:style>
  <w:style w:type="character" w:styleId="CommentReference">
    <w:name w:val="annotation reference"/>
    <w:basedOn w:val="DefaultParagraphFont"/>
    <w:uiPriority w:val="99"/>
    <w:semiHidden/>
    <w:unhideWhenUsed/>
    <w:rsid w:val="00236C3D"/>
    <w:rPr>
      <w:sz w:val="16"/>
      <w:szCs w:val="16"/>
    </w:rPr>
  </w:style>
  <w:style w:type="paragraph" w:styleId="CommentText">
    <w:name w:val="annotation text"/>
    <w:basedOn w:val="Normal"/>
    <w:link w:val="CommentTextChar"/>
    <w:uiPriority w:val="99"/>
    <w:unhideWhenUsed/>
    <w:rsid w:val="00236C3D"/>
    <w:pPr>
      <w:spacing w:line="240" w:lineRule="auto"/>
    </w:pPr>
    <w:rPr>
      <w:sz w:val="20"/>
      <w:szCs w:val="20"/>
    </w:rPr>
  </w:style>
  <w:style w:type="character" w:customStyle="1" w:styleId="CommentTextChar">
    <w:name w:val="Comment Text Char"/>
    <w:basedOn w:val="DefaultParagraphFont"/>
    <w:link w:val="CommentText"/>
    <w:uiPriority w:val="99"/>
    <w:rsid w:val="00236C3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36C3D"/>
    <w:rPr>
      <w:b/>
      <w:bCs/>
    </w:rPr>
  </w:style>
  <w:style w:type="character" w:customStyle="1" w:styleId="CommentSubjectChar">
    <w:name w:val="Comment Subject Char"/>
    <w:basedOn w:val="CommentTextChar"/>
    <w:link w:val="CommentSubject"/>
    <w:uiPriority w:val="99"/>
    <w:semiHidden/>
    <w:rsid w:val="00236C3D"/>
    <w:rPr>
      <w:rFonts w:ascii="Arial" w:hAnsi="Arial"/>
      <w:b/>
      <w:bCs/>
      <w:sz w:val="20"/>
      <w:szCs w:val="20"/>
    </w:rPr>
  </w:style>
  <w:style w:type="paragraph" w:styleId="TOC3">
    <w:name w:val="toc 3"/>
    <w:basedOn w:val="Normal"/>
    <w:next w:val="Normal"/>
    <w:autoRedefine/>
    <w:uiPriority w:val="39"/>
    <w:unhideWhenUsed/>
    <w:rsid w:val="00AA17B5"/>
    <w:pPr>
      <w:spacing w:after="100"/>
      <w:ind w:left="440"/>
    </w:pPr>
  </w:style>
  <w:style w:type="paragraph" w:styleId="FootnoteText">
    <w:name w:val="footnote text"/>
    <w:basedOn w:val="Normal"/>
    <w:link w:val="FootnoteTextChar"/>
    <w:uiPriority w:val="99"/>
    <w:semiHidden/>
    <w:rsid w:val="00B471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4717F"/>
    <w:rPr>
      <w:rFonts w:ascii="Arial" w:hAnsi="Arial"/>
      <w:sz w:val="20"/>
      <w:szCs w:val="20"/>
    </w:rPr>
  </w:style>
  <w:style w:type="character" w:styleId="FootnoteReference">
    <w:name w:val="footnote reference"/>
    <w:basedOn w:val="DefaultParagraphFont"/>
    <w:uiPriority w:val="99"/>
    <w:semiHidden/>
    <w:rsid w:val="00B4717F"/>
    <w:rPr>
      <w:vertAlign w:val="superscript"/>
    </w:rPr>
  </w:style>
  <w:style w:type="paragraph" w:customStyle="1" w:styleId="GenReportCOPY">
    <w:name w:val="GenReport COPY"/>
    <w:basedOn w:val="Normal"/>
    <w:autoRedefine/>
    <w:qFormat/>
    <w:rsid w:val="0002742E"/>
    <w:pPr>
      <w:keepNext/>
      <w:widowControl w:val="0"/>
      <w:numPr>
        <w:numId w:val="3"/>
      </w:numPr>
      <w:tabs>
        <w:tab w:val="left" w:pos="0"/>
      </w:tabs>
      <w:suppressAutoHyphens/>
      <w:autoSpaceDE w:val="0"/>
      <w:autoSpaceDN w:val="0"/>
      <w:adjustRightInd w:val="0"/>
      <w:spacing w:before="120" w:after="120" w:line="240" w:lineRule="auto"/>
      <w:jc w:val="both"/>
      <w:textAlignment w:val="center"/>
    </w:pPr>
    <w:rPr>
      <w:rFonts w:asciiTheme="minorHAnsi" w:hAnsiTheme="minorHAnsi" w:cs="Frutiger-Bold"/>
      <w:bCs/>
      <w:color w:val="000000"/>
      <w:sz w:val="24"/>
      <w:szCs w:val="24"/>
      <w:lang w:val="en-US"/>
    </w:rPr>
  </w:style>
  <w:style w:type="paragraph" w:customStyle="1" w:styleId="GenReportBullet">
    <w:name w:val="GenReport Bullet"/>
    <w:basedOn w:val="GenReportCOPY"/>
    <w:autoRedefine/>
    <w:qFormat/>
    <w:rsid w:val="0002742E"/>
    <w:pPr>
      <w:keepNext w:val="0"/>
      <w:numPr>
        <w:numId w:val="0"/>
      </w:numPr>
    </w:pPr>
  </w:style>
  <w:style w:type="paragraph" w:styleId="Revision">
    <w:name w:val="Revision"/>
    <w:hidden/>
    <w:uiPriority w:val="99"/>
    <w:semiHidden/>
    <w:rsid w:val="00232A2B"/>
    <w:pPr>
      <w:spacing w:after="0" w:line="240" w:lineRule="auto"/>
    </w:pPr>
    <w:rPr>
      <w:rFonts w:ascii="Arial" w:hAnsi="Arial"/>
    </w:rPr>
  </w:style>
  <w:style w:type="paragraph" w:customStyle="1" w:styleId="Default">
    <w:name w:val="Default"/>
    <w:rsid w:val="00D05904"/>
    <w:pPr>
      <w:autoSpaceDE w:val="0"/>
      <w:autoSpaceDN w:val="0"/>
      <w:adjustRightInd w:val="0"/>
      <w:spacing w:after="0" w:line="240" w:lineRule="auto"/>
    </w:pPr>
    <w:rPr>
      <w:rFonts w:ascii="Calibri" w:hAnsi="Calibri" w:cs="Calibri"/>
      <w:color w:val="000000"/>
      <w:sz w:val="24"/>
      <w:szCs w:val="24"/>
    </w:rPr>
  </w:style>
  <w:style w:type="character" w:customStyle="1" w:styleId="UnresolvedMention1">
    <w:name w:val="Unresolved Mention1"/>
    <w:basedOn w:val="DefaultParagraphFont"/>
    <w:uiPriority w:val="99"/>
    <w:semiHidden/>
    <w:unhideWhenUsed/>
    <w:rsid w:val="00E568B4"/>
    <w:rPr>
      <w:color w:val="605E5C"/>
      <w:shd w:val="clear" w:color="auto" w:fill="E1DFDD"/>
    </w:rPr>
  </w:style>
  <w:style w:type="paragraph" w:customStyle="1" w:styleId="xmsonormal">
    <w:name w:val="x_msonormal"/>
    <w:basedOn w:val="Normal"/>
    <w:rsid w:val="00803741"/>
    <w:pPr>
      <w:spacing w:after="0" w:line="240" w:lineRule="auto"/>
    </w:pPr>
    <w:rPr>
      <w:rFonts w:ascii="Calibri" w:hAnsi="Calibri" w:cs="Calibri"/>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658449">
      <w:bodyDiv w:val="1"/>
      <w:marLeft w:val="0"/>
      <w:marRight w:val="0"/>
      <w:marTop w:val="0"/>
      <w:marBottom w:val="0"/>
      <w:divBdr>
        <w:top w:val="none" w:sz="0" w:space="0" w:color="auto"/>
        <w:left w:val="none" w:sz="0" w:space="0" w:color="auto"/>
        <w:bottom w:val="none" w:sz="0" w:space="0" w:color="auto"/>
        <w:right w:val="none" w:sz="0" w:space="0" w:color="auto"/>
      </w:divBdr>
    </w:div>
    <w:div w:id="188378415">
      <w:bodyDiv w:val="1"/>
      <w:marLeft w:val="0"/>
      <w:marRight w:val="0"/>
      <w:marTop w:val="0"/>
      <w:marBottom w:val="0"/>
      <w:divBdr>
        <w:top w:val="none" w:sz="0" w:space="0" w:color="auto"/>
        <w:left w:val="none" w:sz="0" w:space="0" w:color="auto"/>
        <w:bottom w:val="none" w:sz="0" w:space="0" w:color="auto"/>
        <w:right w:val="none" w:sz="0" w:space="0" w:color="auto"/>
      </w:divBdr>
    </w:div>
    <w:div w:id="1190801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110283\Downloads\Report%20document%20-%20-%20ww4wa.DOTX" TargetMode="External"/></Relationships>
</file>

<file path=word/theme/theme1.xml><?xml version="1.0" encoding="utf-8"?>
<a:theme xmlns:a="http://schemas.openxmlformats.org/drawingml/2006/main" name="Office Theme">
  <a:themeElements>
    <a:clrScheme name="Custom 6">
      <a:dk1>
        <a:sysClr val="windowText" lastClr="000000"/>
      </a:dk1>
      <a:lt1>
        <a:sysClr val="window" lastClr="FFFFFF"/>
      </a:lt1>
      <a:dk2>
        <a:srgbClr val="474540"/>
      </a:dk2>
      <a:lt2>
        <a:srgbClr val="FFFFFF"/>
      </a:lt2>
      <a:accent1>
        <a:srgbClr val="FFCA09"/>
      </a:accent1>
      <a:accent2>
        <a:srgbClr val="A6CE39"/>
      </a:accent2>
      <a:accent3>
        <a:srgbClr val="0EAA91"/>
      </a:accent3>
      <a:accent4>
        <a:srgbClr val="814283"/>
      </a:accent4>
      <a:accent5>
        <a:srgbClr val="FAA639"/>
      </a:accent5>
      <a:accent6>
        <a:srgbClr val="CC6F29"/>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20344143BEF324981DF45C363D3D651" ma:contentTypeVersion="5" ma:contentTypeDescription="Create a new document." ma:contentTypeScope="" ma:versionID="d29de1223da26e12f9331feb5d75e35a">
  <xsd:schema xmlns:xsd="http://www.w3.org/2001/XMLSchema" xmlns:xs="http://www.w3.org/2001/XMLSchema" xmlns:p="http://schemas.microsoft.com/office/2006/metadata/properties" xmlns:ns3="812b2513-a91b-4be3-9094-d7b94e064863" xmlns:ns4="790f8de7-6b52-4bcf-b75c-cfd44a83eaa5" targetNamespace="http://schemas.microsoft.com/office/2006/metadata/properties" ma:root="true" ma:fieldsID="bcee0045a7472d1d8d1ecbb80ff4ced2" ns3:_="" ns4:_="">
    <xsd:import namespace="812b2513-a91b-4be3-9094-d7b94e064863"/>
    <xsd:import namespace="790f8de7-6b52-4bcf-b75c-cfd44a83eaa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2b2513-a91b-4be3-9094-d7b94e06486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0f8de7-6b52-4bcf-b75c-cfd44a83eaa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A07B91-874D-46F7-B9E3-D1198820A35D}">
  <ds:schemaRefs>
    <ds:schemaRef ds:uri="http://schemas.microsoft.com/sharepoint/v3/contenttype/forms"/>
  </ds:schemaRefs>
</ds:datastoreItem>
</file>

<file path=customXml/itemProps2.xml><?xml version="1.0" encoding="utf-8"?>
<ds:datastoreItem xmlns:ds="http://schemas.openxmlformats.org/officeDocument/2006/customXml" ds:itemID="{598E1524-5005-4E5F-91A5-C82F842BF22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36D6F16-36D1-4755-B530-18CD63A3CE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2b2513-a91b-4be3-9094-d7b94e064863"/>
    <ds:schemaRef ds:uri="790f8de7-6b52-4bcf-b75c-cfd44a83ea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510851-102F-4916-897B-2802D4CBF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document - - ww4wa</Template>
  <TotalTime>0</TotalTime>
  <Pages>12</Pages>
  <Words>4150</Words>
  <Characters>23660</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WA Youth Mental Health, Alcohol and Other Drug Homelessness Service - Model of Service</vt:lpstr>
    </vt:vector>
  </TitlesOfParts>
  <Company>WA Health</Company>
  <LinksUpToDate>false</LinksUpToDate>
  <CharactersWithSpaces>27755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 Youth Mental Health, Alcohol and Other Drug Homelessness Service - Model of Service</dc:title>
  <dc:creator>Schroeder, Ebony</dc:creator>
  <cp:lastModifiedBy>Fish, Bianca</cp:lastModifiedBy>
  <cp:revision>3</cp:revision>
  <cp:lastPrinted>2019-02-19T06:58:00Z</cp:lastPrinted>
  <dcterms:created xsi:type="dcterms:W3CDTF">2021-01-29T06:08:00Z</dcterms:created>
  <dcterms:modified xsi:type="dcterms:W3CDTF">2021-01-29T06:12:00Z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0x010100920344143BEF324981DF45C363D3D651</vt:lpwstr>
  </property>
</Properties>
</file>